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服务器</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39FB0C43">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2F4A8C3A">
      <w:pPr>
        <w:pStyle w:val="15"/>
        <w:rPr>
          <w:rFonts w:hint="eastAsia"/>
        </w:rPr>
        <w:sectPr>
          <w:pgSz w:w="11906" w:h="16838"/>
          <w:pgMar w:top="1440" w:right="1800" w:bottom="1440" w:left="1800" w:header="851" w:footer="992" w:gutter="0"/>
          <w:cols w:space="425" w:num="1"/>
          <w:docGrid w:type="lines" w:linePitch="312" w:charSpace="0"/>
        </w:sectPr>
      </w:pPr>
    </w:p>
    <w:p w14:paraId="775733F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47F762EE">
      <w:pPr>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4AF2F33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2.4、原厂授权（加盖公章）</w:t>
      </w:r>
    </w:p>
    <w:tbl>
      <w:tblPr>
        <w:tblStyle w:val="24"/>
        <w:tblW w:w="145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2"/>
        <w:gridCol w:w="1467"/>
        <w:gridCol w:w="1288"/>
        <w:gridCol w:w="3875"/>
        <w:gridCol w:w="1035"/>
        <w:gridCol w:w="967"/>
        <w:gridCol w:w="1226"/>
        <w:gridCol w:w="739"/>
        <w:gridCol w:w="975"/>
        <w:gridCol w:w="930"/>
        <w:gridCol w:w="1311"/>
      </w:tblGrid>
      <w:tr w14:paraId="62D1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515" w:type="dxa"/>
            <w:gridSpan w:val="11"/>
            <w:tcBorders>
              <w:top w:val="nil"/>
              <w:left w:val="nil"/>
              <w:bottom w:val="nil"/>
              <w:right w:val="nil"/>
            </w:tcBorders>
            <w:shd w:val="clear" w:color="auto" w:fill="auto"/>
            <w:vAlign w:val="center"/>
          </w:tcPr>
          <w:p w14:paraId="4A045A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bookmarkStart w:id="22" w:name="_GoBack"/>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1790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E0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540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B0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116308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6F21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DED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6BF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C18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45F23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188F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3E1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3CB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328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4BA97E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652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75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77A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single"/>
              </w:rPr>
            </w:pPr>
            <w:r>
              <w:rPr>
                <w:rFonts w:hint="eastAsia" w:asciiTheme="minorEastAsia" w:hAnsiTheme="minorEastAsia" w:eastAsiaTheme="minorEastAsia" w:cstheme="minorEastAsia"/>
                <w:i w:val="0"/>
                <w:iCs w:val="0"/>
                <w:color w:val="000000"/>
                <w:kern w:val="0"/>
                <w:sz w:val="24"/>
                <w:szCs w:val="24"/>
                <w:u w:val="single"/>
                <w:lang w:val="en-US" w:eastAsia="zh-CN" w:bidi="ar"/>
              </w:rPr>
              <w:t>HABAccb@163.com</w:t>
            </w: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F33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183B7A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C33B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449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76C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0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678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181" w:type="dxa"/>
            <w:gridSpan w:val="5"/>
            <w:tcBorders>
              <w:top w:val="single" w:color="000000" w:sz="4" w:space="0"/>
              <w:left w:val="nil"/>
              <w:bottom w:val="single" w:color="000000" w:sz="4" w:space="0"/>
              <w:right w:val="single" w:color="000000" w:sz="4" w:space="0"/>
            </w:tcBorders>
            <w:shd w:val="clear" w:color="auto" w:fill="auto"/>
            <w:noWrap/>
            <w:vAlign w:val="center"/>
          </w:tcPr>
          <w:p w14:paraId="467F61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211F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F01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1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37E9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51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906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4C6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A23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9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94A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品牌型号</w:t>
            </w:r>
          </w:p>
        </w:tc>
        <w:tc>
          <w:tcPr>
            <w:tcW w:w="1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8B8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3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BD4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55FA7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7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19D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2D4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5163" w:type="dxa"/>
            <w:gridSpan w:val="2"/>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493BD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D90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A0B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9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00B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98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3D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3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9FC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7A97F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702" w:type="dxa"/>
            <w:tcBorders>
              <w:top w:val="single" w:color="000000" w:sz="4" w:space="0"/>
              <w:left w:val="single" w:color="000000" w:sz="4" w:space="0"/>
              <w:bottom w:val="single" w:color="auto" w:sz="4" w:space="0"/>
              <w:right w:val="single" w:color="000000" w:sz="4" w:space="0"/>
            </w:tcBorders>
            <w:shd w:val="clear" w:color="auto" w:fill="auto"/>
            <w:vAlign w:val="center"/>
          </w:tcPr>
          <w:p w14:paraId="61B0DD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467" w:type="dxa"/>
            <w:tcBorders>
              <w:top w:val="single" w:color="000000" w:sz="4" w:space="0"/>
              <w:left w:val="single" w:color="000000" w:sz="4" w:space="0"/>
              <w:bottom w:val="single" w:color="auto" w:sz="4" w:space="0"/>
              <w:right w:val="single" w:color="auto" w:sz="4" w:space="0"/>
            </w:tcBorders>
            <w:shd w:val="clear" w:color="auto" w:fill="auto"/>
            <w:vAlign w:val="center"/>
          </w:tcPr>
          <w:p w14:paraId="71BF734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服务器</w:t>
            </w:r>
          </w:p>
        </w:tc>
        <w:tc>
          <w:tcPr>
            <w:tcW w:w="5163" w:type="dxa"/>
            <w:gridSpan w:val="2"/>
            <w:tcBorders>
              <w:top w:val="single" w:color="auto" w:sz="4" w:space="0"/>
              <w:left w:val="single" w:color="auto" w:sz="4" w:space="0"/>
              <w:bottom w:val="nil"/>
              <w:right w:val="single" w:color="auto" w:sz="4" w:space="0"/>
            </w:tcBorders>
            <w:shd w:val="clear" w:color="auto" w:fill="auto"/>
            <w:vAlign w:val="center"/>
          </w:tcPr>
          <w:p w14:paraId="035024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（10核2.2GHZ)*1，运行内存32G，存储2TB、7.2K SATA企业级*2，双千兆网口，电源900W，含导轨</w:t>
            </w:r>
          </w:p>
        </w:tc>
        <w:tc>
          <w:tcPr>
            <w:tcW w:w="1035" w:type="dxa"/>
            <w:tcBorders>
              <w:top w:val="single" w:color="000000" w:sz="4" w:space="0"/>
              <w:left w:val="single" w:color="auto" w:sz="4" w:space="0"/>
              <w:bottom w:val="single" w:color="auto" w:sz="4" w:space="0"/>
              <w:right w:val="single" w:color="000000" w:sz="4" w:space="0"/>
            </w:tcBorders>
            <w:shd w:val="clear" w:color="auto" w:fill="auto"/>
            <w:vAlign w:val="center"/>
          </w:tcPr>
          <w:p w14:paraId="58C43C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967" w:type="dxa"/>
            <w:tcBorders>
              <w:top w:val="single" w:color="000000" w:sz="4" w:space="0"/>
              <w:left w:val="single" w:color="000000" w:sz="4" w:space="0"/>
              <w:bottom w:val="single" w:color="auto" w:sz="4" w:space="0"/>
              <w:right w:val="single" w:color="000000" w:sz="4" w:space="0"/>
            </w:tcBorders>
            <w:shd w:val="clear" w:color="auto" w:fill="auto"/>
            <w:vAlign w:val="center"/>
          </w:tcPr>
          <w:p w14:paraId="627DD93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965"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92CF62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超聚变，2288HV5处理器4114</w:t>
            </w:r>
          </w:p>
        </w:tc>
        <w:tc>
          <w:tcPr>
            <w:tcW w:w="975" w:type="dxa"/>
            <w:tcBorders>
              <w:top w:val="single" w:color="000000" w:sz="4" w:space="0"/>
              <w:left w:val="single" w:color="000000" w:sz="4" w:space="0"/>
              <w:bottom w:val="single" w:color="auto" w:sz="4" w:space="0"/>
              <w:right w:val="single" w:color="000000" w:sz="4" w:space="0"/>
            </w:tcBorders>
            <w:shd w:val="clear" w:color="auto" w:fill="auto"/>
            <w:vAlign w:val="center"/>
          </w:tcPr>
          <w:p w14:paraId="35529A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30" w:type="dxa"/>
            <w:tcBorders>
              <w:top w:val="single" w:color="000000" w:sz="4" w:space="0"/>
              <w:left w:val="single" w:color="000000" w:sz="4" w:space="0"/>
              <w:bottom w:val="single" w:color="auto" w:sz="4" w:space="0"/>
              <w:right w:val="single" w:color="000000" w:sz="4" w:space="0"/>
            </w:tcBorders>
            <w:shd w:val="clear" w:color="auto" w:fill="auto"/>
            <w:vAlign w:val="center"/>
          </w:tcPr>
          <w:p w14:paraId="4FBF8A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br w:type="textWrapping"/>
            </w:r>
          </w:p>
        </w:tc>
        <w:tc>
          <w:tcPr>
            <w:tcW w:w="1311" w:type="dxa"/>
            <w:tcBorders>
              <w:top w:val="nil"/>
              <w:left w:val="single" w:color="000000" w:sz="4" w:space="0"/>
              <w:bottom w:val="single" w:color="auto" w:sz="4" w:space="0"/>
              <w:right w:val="single" w:color="000000" w:sz="4" w:space="0"/>
            </w:tcBorders>
            <w:shd w:val="clear" w:color="auto" w:fill="auto"/>
            <w:vAlign w:val="center"/>
          </w:tcPr>
          <w:p w14:paraId="389799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D42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1" w:hRule="atLeast"/>
        </w:trPr>
        <w:tc>
          <w:tcPr>
            <w:tcW w:w="7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69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05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7F84E6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E3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74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03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9925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1451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C8B5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注：以上报价含可抵扣的增值税专用发票、运费、卸货以及调试相关服务费用。</w:t>
            </w:r>
          </w:p>
        </w:tc>
      </w:tr>
      <w:tr w14:paraId="5F6B8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trPr>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137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是否接受保证金（控制价的2%）</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C83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FFA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履约保证金（成交金额的10%）</w:t>
            </w:r>
          </w:p>
        </w:tc>
        <w:tc>
          <w:tcPr>
            <w:tcW w:w="39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3BFE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2943A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BA4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质保期</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AF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3年</w:t>
            </w:r>
          </w:p>
        </w:tc>
        <w:tc>
          <w:tcPr>
            <w:tcW w:w="3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AAF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39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56ED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13%</w:t>
            </w:r>
          </w:p>
        </w:tc>
      </w:tr>
      <w:tr w14:paraId="71A3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trPr>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C2F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供货期            </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247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lang w:val="en-US"/>
              </w:rPr>
            </w:pPr>
            <w:r>
              <w:rPr>
                <w:rFonts w:hint="eastAsia" w:asciiTheme="minorEastAsia" w:hAnsiTheme="minorEastAsia" w:eastAsiaTheme="minorEastAsia" w:cstheme="minorEastAsia"/>
                <w:i w:val="0"/>
                <w:iCs w:val="0"/>
                <w:color w:val="FF0000"/>
                <w:kern w:val="0"/>
                <w:sz w:val="24"/>
                <w:szCs w:val="24"/>
                <w:u w:val="none"/>
                <w:lang w:val="en-US" w:eastAsia="zh-CN" w:bidi="ar"/>
              </w:rPr>
              <w:t>7天</w:t>
            </w:r>
          </w:p>
        </w:tc>
        <w:tc>
          <w:tcPr>
            <w:tcW w:w="32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A0435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39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CA56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合同签订后个7日内支付50%预付款，货到验收调试合格后1个月内付清其余的货款。</w:t>
            </w:r>
          </w:p>
        </w:tc>
      </w:tr>
      <w:bookmarkEnd w:id="22"/>
    </w:tbl>
    <w:p w14:paraId="0BAEAC52">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DDA9836">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C85074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B1B99E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0ED1E7E7">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r>
        <w:rPr>
          <w:rFonts w:hint="eastAsia" w:ascii="仿宋" w:hAnsi="仿宋" w:eastAsia="仿宋" w:cs="仿宋"/>
          <w:color w:val="auto"/>
          <w:sz w:val="24"/>
          <w:szCs w:val="24"/>
          <w:lang w:eastAsia="zh-CN"/>
        </w:rPr>
        <w:t>他</w:t>
      </w:r>
      <w:r>
        <w:rPr>
          <w:rFonts w:hint="eastAsia" w:ascii="仿宋" w:hAnsi="仿宋" w:eastAsia="仿宋" w:cs="仿宋"/>
          <w:color w:val="auto"/>
          <w:sz w:val="24"/>
          <w:szCs w:val="24"/>
        </w:rPr>
        <w:t>有关法律法规, 经协商订立合同条款如下：</w:t>
      </w:r>
      <w:bookmarkEnd w:id="0"/>
    </w:p>
    <w:p w14:paraId="6EBC6DEA">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B10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67187D3">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25AB3ED">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7269F85A">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2648816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443D29F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02350140">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33EA006">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42343552">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715900AC">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6426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58CC21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70EE7C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F1DF6C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29C388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2AF2FF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7E9AF9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2D3FB340">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95CF6D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0E7DA01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239D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3DE0F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3BEE1B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3D3963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6358C6A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BCBFE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7E8BD106">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140BF9F">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7A80E57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169D3EDD">
            <w:pPr>
              <w:pStyle w:val="19"/>
              <w:spacing w:line="340" w:lineRule="exact"/>
              <w:ind w:left="0" w:leftChars="0" w:firstLine="0" w:firstLineChars="0"/>
              <w:jc w:val="both"/>
              <w:rPr>
                <w:rFonts w:hint="eastAsia" w:ascii="仿宋" w:hAnsi="仿宋" w:eastAsia="仿宋" w:cs="仿宋"/>
                <w:color w:val="auto"/>
                <w:sz w:val="24"/>
                <w:szCs w:val="24"/>
              </w:rPr>
            </w:pPr>
          </w:p>
        </w:tc>
      </w:tr>
      <w:tr w14:paraId="3744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627E0B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3D6460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2F06C7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3DCAB6A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736E09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0220A70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92F6F3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5E9B77AE">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593258D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378D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3A2927DB">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46F2B97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备注：以上总金额包含与产品采购相关的全部价款。（包括但不限于海关、税票、运输、卸货、保险费用等），要求乙方提供增值税专用发票及财务需要的相关资料, 乙方应在货物验收合格后【30】个工作日内提交前述发票及资料，其发票内容与合同清单的一致。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77833B7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3EE0DA7B">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合同签订后个7日内支付50%预付款，货到验收合格后1个月内付清其余的货款；合同最终结算金额以实际供货数量据实结算。因乙方未按约提供合法、有效且符合约定税率的增值税专用发票，导致甲方无法正常付款的，甲方不承担逾期付款责任，相关责任由乙方承担。如遇国家税收政策调整导致增值税税率变化，双方按照新政策执行，并相应调整可抵扣进项税额及合同价款。</w:t>
      </w:r>
      <w:bookmarkEnd w:id="2"/>
    </w:p>
    <w:p w14:paraId="51C7422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44546A7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5874264">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6754306C">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32329086">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5246A6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04E103C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092F72FA">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2F18C4D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3769F9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6AFB19B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r>
        <w:rPr>
          <w:rFonts w:hint="eastAsia" w:ascii="仿宋" w:hAnsi="仿宋" w:eastAsia="仿宋" w:cs="仿宋"/>
          <w:color w:val="auto"/>
          <w:sz w:val="24"/>
          <w:szCs w:val="24"/>
          <w:lang w:eastAsia="zh-CN"/>
        </w:rPr>
        <w:t>为乙方收到甲方发货通知后【】个工作日内，交货</w:t>
      </w:r>
      <w:r>
        <w:rPr>
          <w:rFonts w:hint="eastAsia" w:ascii="仿宋" w:hAnsi="仿宋" w:eastAsia="仿宋" w:cs="仿宋"/>
          <w:color w:val="auto"/>
          <w:sz w:val="24"/>
          <w:szCs w:val="24"/>
        </w:rPr>
        <w:t>地点</w:t>
      </w:r>
      <w:r>
        <w:rPr>
          <w:rFonts w:hint="eastAsia" w:ascii="仿宋" w:hAnsi="仿宋" w:eastAsia="仿宋" w:cs="仿宋"/>
          <w:color w:val="auto"/>
          <w:sz w:val="24"/>
          <w:szCs w:val="24"/>
          <w:lang w:eastAsia="zh-CN"/>
        </w:rPr>
        <w:t>为甲方指定的【】，收货人员为甲方指定的【】。</w:t>
      </w:r>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r>
        <w:rPr>
          <w:rFonts w:hint="eastAsia" w:ascii="仿宋" w:hAnsi="仿宋" w:eastAsia="仿宋" w:cs="仿宋"/>
          <w:color w:val="auto"/>
          <w:sz w:val="24"/>
          <w:szCs w:val="24"/>
          <w:lang w:eastAsia="zh-CN"/>
        </w:rPr>
        <w:t>关于供货时间、交货地点及收货要求的内容作为本合同附件，经双方盖章确认后与本合同具</w:t>
      </w:r>
      <w:r>
        <w:rPr>
          <w:rFonts w:hint="eastAsia" w:ascii="仿宋" w:hAnsi="仿宋" w:eastAsia="仿宋" w:cs="仿宋"/>
          <w:color w:val="auto"/>
          <w:sz w:val="24"/>
          <w:szCs w:val="24"/>
        </w:rPr>
        <w:t>有</w:t>
      </w:r>
      <w:r>
        <w:rPr>
          <w:rFonts w:hint="eastAsia" w:ascii="仿宋" w:hAnsi="仿宋" w:eastAsia="仿宋" w:cs="仿宋"/>
          <w:color w:val="auto"/>
          <w:sz w:val="24"/>
          <w:szCs w:val="24"/>
          <w:lang w:eastAsia="zh-CN"/>
        </w:rPr>
        <w:t>同等法律效力</w:t>
      </w:r>
      <w:r>
        <w:rPr>
          <w:rFonts w:hint="eastAsia" w:ascii="仿宋" w:hAnsi="仿宋" w:eastAsia="仿宋" w:cs="仿宋"/>
          <w:color w:val="auto"/>
          <w:sz w:val="24"/>
          <w:szCs w:val="24"/>
          <w:lang w:val="en-US" w:eastAsia="zh-CN"/>
        </w:rPr>
        <w:t>。</w:t>
      </w:r>
      <w:bookmarkEnd w:id="3"/>
    </w:p>
    <w:p w14:paraId="588A6D91">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766022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本合同自双方签字盖章之日起生效。乙方收到甲方的发货通知后，应按通知要求的时间发货。乙方交付产品时，应确保所提供产品为全新正品，并提供货物直发现场的签收确认单；签收确认单须以甲方指定人员签字的收货清单为依据，甲方指定收货人员为【】，联系方式为【】。否则，视为乙方未完成交货。（附件为乙方盖章送货单）</w:t>
      </w:r>
      <w:bookmarkEnd w:id="4"/>
    </w:p>
    <w:p w14:paraId="7F8FC05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1D2789C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F46E7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2DF0315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4B949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483067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AB7300C">
      <w:pPr>
        <w:tabs>
          <w:tab w:val="left" w:pos="480"/>
        </w:tabs>
        <w:spacing w:line="360" w:lineRule="auto"/>
        <w:ind w:firstLine="480" w:firstLineChars="200"/>
        <w:rPr>
          <w:rFonts w:hint="eastAsia" w:ascii="仿宋" w:hAnsi="仿宋" w:eastAsia="仿宋" w:cs="仿宋"/>
          <w:color w:val="FF0000"/>
          <w:sz w:val="24"/>
          <w:szCs w:val="24"/>
          <w:lang w:val="en-US" w:eastAsia="zh-CN"/>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6293CBC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r>
        <w:rPr>
          <w:rFonts w:hint="eastAsia" w:ascii="仿宋" w:hAnsi="仿宋" w:eastAsia="仿宋" w:cs="仿宋"/>
          <w:color w:val="FF0000"/>
          <w:sz w:val="24"/>
          <w:szCs w:val="24"/>
          <w:lang w:val="en-US" w:eastAsia="zh-CN"/>
        </w:rPr>
        <w:t xml:space="preserve"> </w:t>
      </w:r>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p>
    <w:p w14:paraId="06D4E96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1407B1B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5、甲方验收依据合同清单及双方签署并作为本合同附件的技术协议书执行。</w:t>
      </w:r>
      <w:bookmarkEnd w:id="7"/>
    </w:p>
    <w:p w14:paraId="168F30C7">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166E85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1、乙方所交付货物的售后服务标准不低于原厂商相关规定，且不得低于本合同约定的质保及响应要求；本合同另有约定的，从其约定。</w:t>
      </w:r>
      <w:bookmarkEnd w:id="8"/>
    </w:p>
    <w:p w14:paraId="0A33D0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4小时内响应并进行电话说明，甲方可自主选择要求乙方对问题产品办理退货、更换或维修手续，乙方应于当日启动对应流程，保证3日内恢复设备正常使用功能，因此产生的所有费用（包括但不限于设备拆装费、运输费、第三方调试费）均由乙方承担；若逾期未恢复的，每逾期1日乙方应按合同总额的千分之四向甲方支付违约金。</w:t>
      </w:r>
      <w:bookmarkEnd w:id="9"/>
    </w:p>
    <w:p w14:paraId="62B37EC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4D34158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的产品应符合国家质量标准及需方生产要求，环保和安全性能应符合国家有关规定。产品适用的技术标准为：国家军用标准（______）、国家标准（______）、行业标准（______）、企业标准（______）。如上述标准存在不一致，按要求较高者执行。乙方应随货提供产品符合适用技术标准的合格证明、检验报告及其他相关资料。</w:t>
      </w:r>
      <w:bookmarkEnd w:id="11"/>
    </w:p>
    <w:p w14:paraId="2709FBF7">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4C60400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1、货物交付并经甲方验收合格后，所有权归甲方所有；甲方付清全部货款前，甲方有权留置对应价值的货物。</w:t>
      </w:r>
      <w:bookmarkEnd w:id="12"/>
    </w:p>
    <w:p w14:paraId="0378AC2B">
      <w:pPr>
        <w:tabs>
          <w:tab w:val="left" w:pos="480"/>
        </w:tabs>
        <w:spacing w:line="360" w:lineRule="auto"/>
        <w:ind w:firstLine="480" w:firstLineChars="200"/>
        <w:rPr>
          <w:rFonts w:hint="eastAsia" w:ascii="仿宋" w:hAnsi="仿宋" w:eastAsia="仿宋" w:cs="仿宋"/>
          <w:color w:val="FF0000"/>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399C63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p>
    <w:p w14:paraId="62DF411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22142B9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正当理由未按合同约定时间交货，应依照本合同最终结算总价款按日千分之[四]向甲方支付迟延交货违约金。如乙方迟延交货超过[5]日，甲方有权立即解除合同，乙方应退回甲方已支付的全部费用，并向甲方支付本合同最终结算总价款20%的违约金；甲方也可选择继续履行合同，乙方除应按照本合同最终结算总价款按日千分之[四]支付迟延交货违约金外，还应向甲方支付本合同最终结算总价款20%的违约金，甲方有权自应付货款中扣除相应金额。</w:t>
      </w:r>
      <w:bookmarkEnd w:id="14"/>
    </w:p>
    <w:p w14:paraId="40BDAF6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超过24小时的，乙方需对因此给甲方造成的全部损失承担赔偿责任，包括但不限于甲方因此向第三方支付的违约金、赔偿金、替代设备采购差价损失及项目延误造成的直接经济损失，并向甲方支付本合同最终结算总价款20%的违约金。</w:t>
      </w:r>
      <w:bookmarkEnd w:id="15"/>
    </w:p>
    <w:p w14:paraId="01521B3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暂停支付与违约行为相关的未付款项，并书面通知乙方，直至相关问题经确认已妥善解决为止。甲方也可根据实际情况，直接从应付乙方款项或乙方支付的履约质保金中扣除相关款项，以解决乙方违约行为所产生的问题，乙方对此已知且无任何异议。</w:t>
      </w:r>
      <w:bookmarkEnd w:id="16"/>
    </w:p>
    <w:p w14:paraId="42310C0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29B5A448">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bookmarkEnd w:id="17"/>
    </w:p>
    <w:p w14:paraId="1FB4F96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D43476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52D0048D">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乙方存在以下不能履行合同的情形：1.未按甲方通知时间发货或未发货；2.未将货物发往甲方指定地址。乙方应向甲方支付本合同总金额20%的违约金，甲方有权直接从应付货款中扣除该违约金，且不影响甲方依据本合同其他条款追究乙方违约责任。乙方未在规定期限内支付违约金的，甲方有权将乙方列入公司采购失信名单。</w:t>
      </w:r>
      <w:bookmarkEnd w:id="18"/>
    </w:p>
    <w:p w14:paraId="72BF4D4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1470A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如双方在合同履行发生争议，应友好协商解决。协商不成，在甲方所在地有管辖权的人民法院起诉。</w:t>
      </w:r>
      <w:bookmarkEnd w:id="19"/>
    </w:p>
    <w:p w14:paraId="01034BC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431F4F5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B37D48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4955CC2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3B6F284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343F70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AD0C41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仅有权代表乙方确认合同履行中的一般事项、签收往来函件及协调售后和供货事宜。涉及合同条款变更、价款调整、合同解除或终止等重大事项的，须由乙方另行出具专项授权文件并加盖乙方公章后方可生效。</w:t>
      </w:r>
      <w:bookmarkEnd w:id="20"/>
    </w:p>
    <w:p w14:paraId="31FF4FDD">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08902D01">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5CB927E3">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5FB80772">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31234668">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　　　　</w:t>
      </w:r>
      <w:r>
        <w:rPr>
          <w:rFonts w:hint="eastAsia" w:ascii="仿宋" w:hAnsi="仿宋" w:eastAsia="仿宋" w:cs="仿宋"/>
          <w:color w:val="auto"/>
          <w:sz w:val="24"/>
          <w:szCs w:val="24"/>
        </w:rPr>
        <w:t>签</w:t>
      </w:r>
      <w:r>
        <w:rPr>
          <w:rFonts w:hint="eastAsia" w:ascii="仿宋" w:hAnsi="仿宋" w:eastAsia="仿宋" w:cs="仿宋"/>
          <w:color w:val="auto"/>
          <w:sz w:val="24"/>
          <w:szCs w:val="24"/>
          <w:lang w:eastAsia="zh-CN"/>
        </w:rPr>
        <w:t>订</w:t>
      </w:r>
      <w:r>
        <w:rPr>
          <w:rFonts w:hint="eastAsia" w:ascii="仿宋" w:hAnsi="仿宋" w:eastAsia="仿宋" w:cs="仿宋"/>
          <w:color w:val="auto"/>
          <w:sz w:val="24"/>
          <w:szCs w:val="24"/>
        </w:rPr>
        <w:t>日期</w:t>
      </w:r>
      <w:r>
        <w:rPr>
          <w:rFonts w:hint="eastAsia" w:ascii="仿宋" w:hAnsi="仿宋" w:eastAsia="仿宋" w:cs="仿宋"/>
          <w:color w:val="auto"/>
          <w:sz w:val="24"/>
          <w:szCs w:val="24"/>
          <w:lang w:eastAsia="zh-CN"/>
        </w:rPr>
        <w:t>：____年__月__日</w:t>
      </w:r>
      <w:bookmarkEnd w:id="21"/>
    </w:p>
    <w:p w14:paraId="53069861">
      <w:pPr>
        <w:pStyle w:val="19"/>
        <w:spacing w:line="360" w:lineRule="auto"/>
        <w:ind w:left="0" w:leftChars="0" w:firstLine="0" w:firstLineChars="0"/>
        <w:rPr>
          <w:rFonts w:hint="eastAsia" w:ascii="仿宋" w:hAnsi="仿宋" w:eastAsia="仿宋" w:cs="仿宋"/>
          <w:color w:val="auto"/>
          <w:sz w:val="24"/>
          <w:szCs w:val="24"/>
        </w:rPr>
      </w:pPr>
    </w:p>
    <w:p w14:paraId="16146741"/>
    <w:p w14:paraId="35C37B81"/>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D7BB0"/>
    <w:rsid w:val="023D1BA8"/>
    <w:rsid w:val="024B07E7"/>
    <w:rsid w:val="02635986"/>
    <w:rsid w:val="02BD280C"/>
    <w:rsid w:val="02BD7BE0"/>
    <w:rsid w:val="03626CD0"/>
    <w:rsid w:val="03BB36BB"/>
    <w:rsid w:val="04741F2A"/>
    <w:rsid w:val="058E7D29"/>
    <w:rsid w:val="06E65ABA"/>
    <w:rsid w:val="0757712F"/>
    <w:rsid w:val="07CC21FA"/>
    <w:rsid w:val="08193505"/>
    <w:rsid w:val="082F30B8"/>
    <w:rsid w:val="0886108C"/>
    <w:rsid w:val="09DB488A"/>
    <w:rsid w:val="09FE7C7D"/>
    <w:rsid w:val="0A443009"/>
    <w:rsid w:val="0A831766"/>
    <w:rsid w:val="0BC2638F"/>
    <w:rsid w:val="0BDC6B78"/>
    <w:rsid w:val="0C882A07"/>
    <w:rsid w:val="0CA310A0"/>
    <w:rsid w:val="0CD142BE"/>
    <w:rsid w:val="0D681C76"/>
    <w:rsid w:val="0D78696A"/>
    <w:rsid w:val="0DA70922"/>
    <w:rsid w:val="0DBF30C4"/>
    <w:rsid w:val="0DD96789"/>
    <w:rsid w:val="0F0F7410"/>
    <w:rsid w:val="100159F1"/>
    <w:rsid w:val="10275305"/>
    <w:rsid w:val="10941E2C"/>
    <w:rsid w:val="1106690F"/>
    <w:rsid w:val="115C3F6A"/>
    <w:rsid w:val="11996D88"/>
    <w:rsid w:val="11F315DF"/>
    <w:rsid w:val="133B07D3"/>
    <w:rsid w:val="138B678C"/>
    <w:rsid w:val="13A43BC7"/>
    <w:rsid w:val="144B0B25"/>
    <w:rsid w:val="14F94AB5"/>
    <w:rsid w:val="1516314A"/>
    <w:rsid w:val="157C124F"/>
    <w:rsid w:val="15A123AF"/>
    <w:rsid w:val="15B405D8"/>
    <w:rsid w:val="167A1613"/>
    <w:rsid w:val="16B37629"/>
    <w:rsid w:val="173B2189"/>
    <w:rsid w:val="17550AD5"/>
    <w:rsid w:val="17CE6EF3"/>
    <w:rsid w:val="185D2018"/>
    <w:rsid w:val="1870435E"/>
    <w:rsid w:val="18B65219"/>
    <w:rsid w:val="193251CA"/>
    <w:rsid w:val="1959078F"/>
    <w:rsid w:val="196B16E7"/>
    <w:rsid w:val="19850B90"/>
    <w:rsid w:val="1A48720E"/>
    <w:rsid w:val="1B811C42"/>
    <w:rsid w:val="1B96686D"/>
    <w:rsid w:val="1BB00C3B"/>
    <w:rsid w:val="1C1414B5"/>
    <w:rsid w:val="1C44694B"/>
    <w:rsid w:val="1CB642A6"/>
    <w:rsid w:val="1CBE542C"/>
    <w:rsid w:val="1CCD669D"/>
    <w:rsid w:val="1E434544"/>
    <w:rsid w:val="1F3E18BD"/>
    <w:rsid w:val="1F444EB4"/>
    <w:rsid w:val="1F741D8C"/>
    <w:rsid w:val="1FB77434"/>
    <w:rsid w:val="1FC0011B"/>
    <w:rsid w:val="1FF000D2"/>
    <w:rsid w:val="1FF040AD"/>
    <w:rsid w:val="200C3464"/>
    <w:rsid w:val="23B60935"/>
    <w:rsid w:val="23C31B56"/>
    <w:rsid w:val="245503E6"/>
    <w:rsid w:val="24874408"/>
    <w:rsid w:val="24883CAD"/>
    <w:rsid w:val="24BF2D95"/>
    <w:rsid w:val="259D1AFE"/>
    <w:rsid w:val="25BA7F75"/>
    <w:rsid w:val="25DE44B5"/>
    <w:rsid w:val="264801BD"/>
    <w:rsid w:val="267537D8"/>
    <w:rsid w:val="26A67AF4"/>
    <w:rsid w:val="26D0702D"/>
    <w:rsid w:val="26EF1BC4"/>
    <w:rsid w:val="27933CD9"/>
    <w:rsid w:val="27B75BEB"/>
    <w:rsid w:val="28126BBF"/>
    <w:rsid w:val="281D45C6"/>
    <w:rsid w:val="28473C8D"/>
    <w:rsid w:val="292E08DE"/>
    <w:rsid w:val="29E622D3"/>
    <w:rsid w:val="29E92BE0"/>
    <w:rsid w:val="2A225DF1"/>
    <w:rsid w:val="2B6A410E"/>
    <w:rsid w:val="2B9E5DD1"/>
    <w:rsid w:val="2C761843"/>
    <w:rsid w:val="2D4E2C33"/>
    <w:rsid w:val="2DC647A7"/>
    <w:rsid w:val="2E053A60"/>
    <w:rsid w:val="2E1B2848"/>
    <w:rsid w:val="2E1C17E4"/>
    <w:rsid w:val="2E342253"/>
    <w:rsid w:val="2E4E62E1"/>
    <w:rsid w:val="2FA05CF7"/>
    <w:rsid w:val="300D6BCC"/>
    <w:rsid w:val="30A001AC"/>
    <w:rsid w:val="31140310"/>
    <w:rsid w:val="318F1FBE"/>
    <w:rsid w:val="337A506E"/>
    <w:rsid w:val="339B7C29"/>
    <w:rsid w:val="345319C9"/>
    <w:rsid w:val="34DF654C"/>
    <w:rsid w:val="37A7439E"/>
    <w:rsid w:val="37CA2BC5"/>
    <w:rsid w:val="37F03342"/>
    <w:rsid w:val="38544E55"/>
    <w:rsid w:val="39064FC8"/>
    <w:rsid w:val="39963E4D"/>
    <w:rsid w:val="3A2C48CD"/>
    <w:rsid w:val="3A2F0225"/>
    <w:rsid w:val="3B0F7CBC"/>
    <w:rsid w:val="3B275F4B"/>
    <w:rsid w:val="3D2363DE"/>
    <w:rsid w:val="3DA64A40"/>
    <w:rsid w:val="3E015FF2"/>
    <w:rsid w:val="3E4F32EC"/>
    <w:rsid w:val="3E5157CB"/>
    <w:rsid w:val="3E6D1EE0"/>
    <w:rsid w:val="40130CAF"/>
    <w:rsid w:val="40490B34"/>
    <w:rsid w:val="41A513D9"/>
    <w:rsid w:val="420E65EA"/>
    <w:rsid w:val="421050D4"/>
    <w:rsid w:val="42A9416B"/>
    <w:rsid w:val="42BF1B92"/>
    <w:rsid w:val="43356EC2"/>
    <w:rsid w:val="435E2995"/>
    <w:rsid w:val="43966372"/>
    <w:rsid w:val="44EF43A5"/>
    <w:rsid w:val="46AE2EAA"/>
    <w:rsid w:val="477060B2"/>
    <w:rsid w:val="47D32116"/>
    <w:rsid w:val="48116822"/>
    <w:rsid w:val="48832749"/>
    <w:rsid w:val="49283A6A"/>
    <w:rsid w:val="493C6A78"/>
    <w:rsid w:val="498F5A5D"/>
    <w:rsid w:val="49AB2DE5"/>
    <w:rsid w:val="4A0D21C2"/>
    <w:rsid w:val="4A0E06F8"/>
    <w:rsid w:val="4B1A7BD1"/>
    <w:rsid w:val="4BB038DA"/>
    <w:rsid w:val="4C404189"/>
    <w:rsid w:val="4C73767A"/>
    <w:rsid w:val="4D030046"/>
    <w:rsid w:val="4D871781"/>
    <w:rsid w:val="4E802F1D"/>
    <w:rsid w:val="4E810A89"/>
    <w:rsid w:val="4EF042FA"/>
    <w:rsid w:val="4EFA3BA1"/>
    <w:rsid w:val="4FAF448B"/>
    <w:rsid w:val="50417986"/>
    <w:rsid w:val="50F73FA0"/>
    <w:rsid w:val="515E18DF"/>
    <w:rsid w:val="51765D9A"/>
    <w:rsid w:val="517D0941"/>
    <w:rsid w:val="52021EE1"/>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696E22"/>
    <w:rsid w:val="5D9E05A7"/>
    <w:rsid w:val="5DD63D3E"/>
    <w:rsid w:val="5DF96E76"/>
    <w:rsid w:val="5DFE3DF5"/>
    <w:rsid w:val="5E0F059C"/>
    <w:rsid w:val="5E385608"/>
    <w:rsid w:val="5EB9237C"/>
    <w:rsid w:val="5F0458F0"/>
    <w:rsid w:val="5F3824FC"/>
    <w:rsid w:val="5FB64E80"/>
    <w:rsid w:val="5FE226DD"/>
    <w:rsid w:val="60C33852"/>
    <w:rsid w:val="61547E11"/>
    <w:rsid w:val="61852A60"/>
    <w:rsid w:val="62567581"/>
    <w:rsid w:val="629C192D"/>
    <w:rsid w:val="631F4682"/>
    <w:rsid w:val="63D4721D"/>
    <w:rsid w:val="640673E3"/>
    <w:rsid w:val="640F17B5"/>
    <w:rsid w:val="64467711"/>
    <w:rsid w:val="64E752C4"/>
    <w:rsid w:val="65DA0DD4"/>
    <w:rsid w:val="65F729C7"/>
    <w:rsid w:val="661531BC"/>
    <w:rsid w:val="66934D57"/>
    <w:rsid w:val="66A27154"/>
    <w:rsid w:val="66A80E51"/>
    <w:rsid w:val="67397CFB"/>
    <w:rsid w:val="677551D7"/>
    <w:rsid w:val="68577F92"/>
    <w:rsid w:val="698D373B"/>
    <w:rsid w:val="69FD1FFD"/>
    <w:rsid w:val="6A2B5BCA"/>
    <w:rsid w:val="6AA75C6E"/>
    <w:rsid w:val="6BB31049"/>
    <w:rsid w:val="6BF15785"/>
    <w:rsid w:val="6C08064C"/>
    <w:rsid w:val="6C1442B0"/>
    <w:rsid w:val="6CF430F2"/>
    <w:rsid w:val="6D3C0639"/>
    <w:rsid w:val="6DB96BEC"/>
    <w:rsid w:val="6F321DFD"/>
    <w:rsid w:val="6F575DD1"/>
    <w:rsid w:val="70155795"/>
    <w:rsid w:val="702E6762"/>
    <w:rsid w:val="70314EAA"/>
    <w:rsid w:val="7044602E"/>
    <w:rsid w:val="706B3AE0"/>
    <w:rsid w:val="70A15D8A"/>
    <w:rsid w:val="71270FB3"/>
    <w:rsid w:val="71E07B02"/>
    <w:rsid w:val="71F66174"/>
    <w:rsid w:val="72C34258"/>
    <w:rsid w:val="73CE218C"/>
    <w:rsid w:val="74806F69"/>
    <w:rsid w:val="74AA472D"/>
    <w:rsid w:val="75951C91"/>
    <w:rsid w:val="768165E1"/>
    <w:rsid w:val="7772651F"/>
    <w:rsid w:val="78884DD1"/>
    <w:rsid w:val="79DA1D09"/>
    <w:rsid w:val="7A182199"/>
    <w:rsid w:val="7A31327F"/>
    <w:rsid w:val="7A4E3666"/>
    <w:rsid w:val="7A644061"/>
    <w:rsid w:val="7AE1770B"/>
    <w:rsid w:val="7B114A31"/>
    <w:rsid w:val="7CC876FF"/>
    <w:rsid w:val="7CCE7826"/>
    <w:rsid w:val="7D0F483D"/>
    <w:rsid w:val="7E004848"/>
    <w:rsid w:val="7E37366F"/>
    <w:rsid w:val="7EBE0DBA"/>
    <w:rsid w:val="7ED656B9"/>
    <w:rsid w:val="7F574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4684</Words>
  <Characters>4817</Characters>
  <Lines>0</Lines>
  <Paragraphs>0</Paragraphs>
  <TotalTime>0</TotalTime>
  <ScaleCrop>false</ScaleCrop>
  <LinksUpToDate>false</LinksUpToDate>
  <CharactersWithSpaces>5431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2026-10-08T07:37:37Z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F8C38FA7525E4ECEB659E9605A8F3607_13</vt:lpwstr>
  </property>
  <property fmtid="{D5CDD505-2E9C-101B-9397-08002B2CF9AE}" pid="4" name="KSOTemplateDocerSaveRecord">
    <vt:lpwstr>eyJoZGlkIjoiODQxOGI3YmU3NTI5MzUwZjkwOWVjODQ3NGEwZTRmNzciLCJ1c2VySWQiOiI2OTk3Mjg4NzkifQ==</vt:lpwstr>
  </property>
</Properties>
</file>