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监控、门禁</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1D9AA400">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4AD5A51F">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0E7C700F">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3024A09A">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44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7"/>
        <w:gridCol w:w="1792"/>
        <w:gridCol w:w="165"/>
        <w:gridCol w:w="4035"/>
        <w:gridCol w:w="1065"/>
        <w:gridCol w:w="990"/>
        <w:gridCol w:w="971"/>
        <w:gridCol w:w="109"/>
        <w:gridCol w:w="1662"/>
        <w:gridCol w:w="924"/>
        <w:gridCol w:w="849"/>
        <w:gridCol w:w="1271"/>
        <w:gridCol w:w="8"/>
      </w:tblGrid>
      <w:tr w14:paraId="29A4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438" w:type="dxa"/>
            <w:gridSpan w:val="13"/>
            <w:tcBorders>
              <w:top w:val="nil"/>
              <w:left w:val="nil"/>
              <w:bottom w:val="nil"/>
              <w:right w:val="nil"/>
            </w:tcBorders>
            <w:shd w:val="clear" w:color="auto" w:fill="auto"/>
            <w:vAlign w:val="center"/>
          </w:tcPr>
          <w:p w14:paraId="5C6A8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6A07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1F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53F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24F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6D2E5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5E47D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4D2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B0E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E09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347DD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07A1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E1E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B06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DA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31958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127F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C7E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118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3F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49474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2E9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9D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EF5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633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6C782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7792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1D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7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91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526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96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81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080" w:type="dxa"/>
            <w:gridSpan w:val="2"/>
            <w:vMerge w:val="restart"/>
            <w:tcBorders>
              <w:top w:val="single" w:color="000000" w:sz="4" w:space="0"/>
              <w:left w:val="single" w:color="000000" w:sz="4" w:space="0"/>
              <w:right w:val="single" w:color="000000" w:sz="4" w:space="0"/>
            </w:tcBorders>
            <w:shd w:val="clear" w:color="auto" w:fill="auto"/>
            <w:vAlign w:val="center"/>
          </w:tcPr>
          <w:p w14:paraId="709C6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662" w:type="dxa"/>
            <w:vMerge w:val="restart"/>
            <w:tcBorders>
              <w:top w:val="single" w:color="000000" w:sz="4" w:space="0"/>
              <w:left w:val="single" w:color="000000" w:sz="4" w:space="0"/>
              <w:right w:val="single" w:color="000000" w:sz="4" w:space="0"/>
            </w:tcBorders>
            <w:shd w:val="clear" w:color="auto" w:fill="auto"/>
            <w:vAlign w:val="center"/>
          </w:tcPr>
          <w:p w14:paraId="408184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推荐品牌</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0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27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19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备注所投品牌型号</w:t>
            </w:r>
          </w:p>
        </w:tc>
      </w:tr>
      <w:tr w14:paraId="6277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81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7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3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2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84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4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80" w:type="dxa"/>
            <w:gridSpan w:val="2"/>
            <w:vMerge w:val="continue"/>
            <w:tcBorders>
              <w:left w:val="single" w:color="000000" w:sz="4" w:space="0"/>
              <w:bottom w:val="single" w:color="000000" w:sz="4" w:space="0"/>
              <w:right w:val="single" w:color="000000" w:sz="4" w:space="0"/>
            </w:tcBorders>
            <w:shd w:val="clear" w:color="auto" w:fill="auto"/>
            <w:vAlign w:val="center"/>
          </w:tcPr>
          <w:p w14:paraId="33B6F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62" w:type="dxa"/>
            <w:vMerge w:val="continue"/>
            <w:tcBorders>
              <w:left w:val="single" w:color="000000" w:sz="4" w:space="0"/>
              <w:bottom w:val="single" w:color="000000" w:sz="4" w:space="0"/>
              <w:right w:val="single" w:color="000000" w:sz="4" w:space="0"/>
            </w:tcBorders>
            <w:shd w:val="clear" w:color="auto" w:fill="auto"/>
            <w:vAlign w:val="center"/>
          </w:tcPr>
          <w:p w14:paraId="0CF0187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4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4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27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5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13CB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AFE0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B07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监控摄像设备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4A749B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彩色宽动态半球摄像机：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传感器类型：≥1/3英寸CMOS；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像素：400万；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最大分辨率：2688×1520；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最低照度：0.0005lux（彩色模式）； 0lux（补光灯开启）；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最大补光距离：30m（暖光）；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镜头类型：定焦；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周界防范：绊线入侵；区域入侵；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智能编码：H.264：支持；H.265：支持；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走廊模式：90°/270°（在2688×1520分辨率及以下支持）；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自适应镜头校正（图像矫正）：支持；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内置MIC：支持，内置1个MIC；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报警事件：网络断开；IP冲突；非法访问；动态检测；视频遮挡；绊线入侵；区域入侵；音频异常侦测；电压检测；SMD；安全异常；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供电方式：DC12V/PoE；</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防腐蚀等级：普通防护</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BE2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FCF03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104</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806B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8E7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C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4E1D0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BED9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0"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29EA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8DF5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服务器</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243DD03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网络视频存储服务器：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1、单颗64位多核高性能处理器，默认1个内存条，共8（GB)内存，可扩展至4个内存条，128(GB)内存；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2、默认4个10/100/1000Mbps自适应以太网电口，1个10/100/1000Mbps自适应管理网口，可选配2张PCIE标卡（标卡需客户自行购买，如SAS卡、网卡）；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3、可适配CMR&amp;SMR硬盘，支持SATA硬盘，CMR单盘最大支持26TB硬盘，SMR单盘最大支持30TB；4、最大支持512路（1024Mbps）前端接入、存储、转发，32路（64 Mbps）网络回放；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5、可通过ONVIF、GB28181、RTSP、视图库、主动注册等协议管理不同厂家前端摄像头，实现视频存储；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6、存储RAID支持JBOD、RAID 0/1/5/6/10/50/60、SRAID 支持全局热备和局部热备；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7、支持存储配额管理，支持基于通道的维度进行存储周期管理；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8、仅CMR硬盘支持通过IPSAN、NAS（Samba、FTP、NFS）、视频直存模式访问存储资源；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9、支持关键录像加锁，确保不被循环覆盖；</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10、支持N+M集群模式，可实现单台或多台设备故障时，故障设备业务自动迁移到其它健康设备上，保障业务不中断；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11、可配合智能前端摄像头，实现结构化告警、周界告警、入户电梯告警、高空抛物告警等多种报警事件、图片透传平台；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12、支持一键诊断功能：支持硬盘状态、单盘性能、RAID状态、raid配置、硬盘盘组、网络状态、录像状态的健康状态诊断，诊断用户配置合规性，协助用户更好的使用设备；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13、整机国产化硬件设计，性能高、稳定、可控，安全性高。</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8357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B6ED1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1CD7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92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618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2A7615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4A6B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3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F4606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DED4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硬盘</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32D97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单盘容量：10TB；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缓存：256MB；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转速：7200RPM；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硬盘接口：SATA</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D5C2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A8A83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1695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D93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023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298958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DCEF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EC36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3283C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服务器</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663415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人脸存储服务器：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1、2U机箱，单电源，配置1块8T企业级硬盘；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2、1路VGA输出，4路HDMI输出，其中VGA1和HDMI 1同源输出，支持1个4K显示输出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3、4个10/100/1000Mbps自适应以太网口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4、设备内置2颗高性能GPU；</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5、支持128路H.264/H.265混合接入，网络带宽400Mbps接入；320Mbps存储；320Mbps转发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6、支持20个1080P解码显示输出，支持Smart H.265;H.265;Smart H.264;H.264混合解码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7、支持48路200万或48路400万分辨率人脸识别；或最大支持48路200万或48路400万图片流人脸比对，支持50万张人脸图片，100个人脸名单库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8、支持48路200万或48路400万分辨率视频结构化后智能分析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9、支持32路200万或32路400万分辨率后智能通用行为分析，每路支持10条规则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10、支持48路200万或48路400万前智能车牌比对，支持50万张车牌名单，50个车牌库,支持黑名单/白名单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11、支持1路视频质量诊断，可配置多通道轮巡检测，支持配合平台下发视频质量诊断任务进行前端视频质量巡检；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12、在算法能力范围内，支持单通道多智能；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13、支持按人脸属性；人体属性；机动车；非机动车属性进行智能数据检索；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14、支持人脸库以图搜图；人脸以图搜图；人体以图搜图；1:1人脸比对，支持大华平台对接多台设备并发检索；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15、支持人员高频报警；结构化属性合规报警；陌生人报警；视频质量诊断；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16、支持联动录像，抓图，日志，蜂鸣，邮件，预置点，本地报警输出，IPC报警输出，门禁，语音播报，声光报警联动。</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AB85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011C5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0A7B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88F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81C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7E59779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23F6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3"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6E5C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1E2DE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软件</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551BF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综合管理平台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软件集成系统管理、视频管理、门禁管理、设备运维、国标级联等业务系统；一、系统管理（基础资源管理）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（1）支持组织基础信息的增删改查、导入、导出等功能；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（2）提供设备的统一接入及管理，包含：视频设备、门禁设备、出入口设备、对讲设备、报警设备、卡口设备、动环设备、物模型设备等；支持设备的增删改查、导入、导出、自动搜索等功能；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支持用户基础信息的增删改查、冻结、解冻、密码重置等功能；支持从Windows域同步用户信息，和企业域账户打通，通过域账户密码直接登录平台；支持用户的安全信息配置，可设置用户及用户登录密码效期以及MAC白名单地址配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（4）支持角色基础信息的增删改查；角色关联权限，可配置角色的应用菜单、部门、逻辑组织以及系统资源操作权限；支持角色的复制能力；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（5）支持部门基础信息的增删改查、导入、导出等功能；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（6）支持人员基础信息的增删改查、导入、导出、移动等功能；支持人员信息的采集，包含：人脸、指纹、卡片等，人脸照片支持图片质量检测；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（7）支持卡片基础信息的增删改查、导入、导出等功能；支持人员开卡、挂失、解挂、退卡、补卡、回收等功能；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（8）支持车辆基础信息的增删改查、导入、导出等功能；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（9）提供地图管理配置能力，地图类型包含；二维、光栅、三维地图，支持厂家包含：百度、谷歌、高德、天地图、 Arcgis；（10）支持平台资源绑定，包含：设备、通道等，绑定的资源可供各业务系统调阅使用；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提供门户首页内容自定义能力，支持自定义快捷入口、自定义菜单内容、自定义页面元素设置；支持门户展示元素自定义，包括页面logo图标、修改网站标题、设置并添加网站外部链接、界面微件自定义布局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（12）提供级联管理能力，包含：实现上下级基础资源数据汇聚，视频预览、回放、对讲、反控制，门禁、卡口的抓拍记录汇聚等；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二、视频管理（支持管理视频通道点位不少于500路）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（1）支持实时视频、录像回放、录像下载、电视墙、雷球联动，热成像；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（2）支持与车载单兵等移动设备的对接，提供车载单兵设备GPS信息接收服务；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（3）支持手机移动客户端进行实时视频监控，音频播放，本地截图，本地录像，云台控制，远程视频回放；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（4）录像支持1/2、1/4、1/8、1/16、1/32、1/64、2、4、8、16、32、64倍速快/慢放；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支持在浏览器中进行多路无插件视频预览；支持设备对讲、抓图、本地录像、声音控制、窗口分割、全屏、自适应、云台控制、预置点、点间巡航等功能；支持在浏览器中进行多路无插件录像回放，可自动查找存储位置；支持设备抓图、本地录像、声音控制、窗口分割、全屏、自适应、倍速、精确定位等功能；支持25路多路数并发，支持软/硬解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三、门禁管理（支持管理门禁点位不少于30路）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（1）支持门禁设备管理；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（2）支持门禁应用，包括门禁的可视化开门、关门、常开、常闭、恢复正常，支持按组织、门组、收藏夹快速分类筛选门禁设备，支持紧急情况下的一键常开、恢复正常；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（3）支持门禁控制授权及复核，支持门禁管理任务查询；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（4）支持门禁系统集群，分布式方式提升接入能力；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（5）支持门禁可视化权限下发，实时展示平台当前的授权下发速率、下发进度、预计完成时间，可根据当前平台总体未完成记录数与总体下发的速率，综合换算出授权下发预计完成时间；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四、设备运维（支持550路设备智能运维）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（1）支持视频通道在线状态、视频点播状态（实时视频拉流结果）、实时录像状态、昨日录像完整性、录像保存天数完整性检测，并支持对以上异常故障的报警及可视化报表统计；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（2）报支持对编码设备、解码设备、门禁设备、报警主机、可视对讲等设备的在线状态、运行状态、性能、容量等核心运行指标进行7*24小时实时监测；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（3）实时报警：支持自定义报警策略，报警信息分级分类展示，接收前端报警信息、报警智能聚合、报警恢复监测、报警抑制，可通过系统消息、邮件、短信推送；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五、视频国标对接网关（支持500路视频国标级联推送）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基于GB/T28181等联网标准实现视频监控平台间的级联、互联功能，支持多平台多层次级联，实现平台之间的跨域互联互通与资源共享，具备高度的开放性与灵活性，为各行业视频监控业务提供高效易用、可靠灵活的解决方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支持协议版本：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1、GB/T 28181-2011 安全防范视频监控联网系统信息传输、交换、控制技术要求。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2、GB/T 28181 修改补充文件。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3、GB/T 28181-2016 公共安全视频监控联网系统信息传输、交换、控制技术要求。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（1）心跳：支持心跳保活功能，心跳发送时间间隔可动态配置。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（2）目录推送和接收：支持GB/T28181-2011（根据ParentID挂载父子关系）及GB/T28181-2016（根据行政区划挂载父子关系）方式的目录推送和接收；支持GB/T28181-2016方式的业务分组、虚拟组织方式推送和接收。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（3）目录订阅：支持目录首次订阅后推送和接收所有离线设备处理；支持目录订阅后推送和接收目录及通道增删改；支持目录订阅后级推送和接收通道状态的变更。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（4）实时预览：支持标准国标码流协商方式；支持PS封装的视频码流；支持信令TCP或者UDP方式点播实时视频；支持码流TCP或者UDP方式点播实时视频，其中TCP方式支持主动（active）和被动（passive）模式。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（5）录像检索：支持设备录像检索、支持中心录像检索、支持模糊检索方式（对设备录像和中心录像同时检索，并将结果一并返回）。</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录像回放/下载：支持标准国标码流协商方式、支持PS封装的视频码流、支持信令TCP或者UDP方式点播和下载历史视频、支持码流TCP或者UDP方式点播和下载历史视频，其中TCP方式支持主动（active）和被动（passive）模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（7）录像回放控制：支持倍速播放（快放，慢放），支持随机拖放，支持暂停与暂停恢复。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（8）方向控制：支持云台8方向的转动（上，下，左，右；左上，左下，右上，右下）。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（9）云台变倍：支持球机设备的变倍。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（10）云台变焦：支持云台变焦控制。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（11）云台光圈：支持光圈调整。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（12）云台预置位：支持预置位的设置，查询，调用，删除。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（13）云台三维定位：支持拉框放大、拉框缩小。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（14）语音对讲与语音广播：支持国标语音对讲与语音广播功能</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B3D3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2AEC0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2457F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21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1D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0138E4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D15F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B760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780F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监控摄像设备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278AC6E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网络键盘：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10.1英寸电容触摸屏，分辨率1280*800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支持在触屏观看图像或通过HDMI将图像投到屏幕上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最大支持4路1080P或者1路4K解码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支持10000路以上设备控制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支持支持抓图、录像功能，文件保存至U盘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支持POE供电，语音对讲，一键抓图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支持画面预监，电视墙画面回显，场景预编辑功能</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66DCA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A3E6D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528EF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F592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C9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2BA684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6953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7350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7552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入侵报警控制器</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4FB723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人脸门禁一体机：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1024x600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采用 200万双目摄像头，显示屏：4.3英寸显示屏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采用高性能图像传感器，无需白光补光，在暗光或无光环境下也能识别</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支持IP65防护等级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支持自动补光，可有效降低环境光污染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支持5万个用户(最大支持不超过50个管理员)、5万张人脸、5万个密码、10万张卡片、30万条记录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支持人脸、IC卡、CPU卡（需另购PSAM卡）、CPU卡序列号、身份证序列号、密码、二维码（支持2.2cm*2.2cm~5cm*5cm大小且内容小于128字节的二维码）等多种识别方式，并支持多种组合识别鉴权方式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支持显示人脸框，并实时检测最大人脸，支持识别区域及人脸目标大小设置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支持面部识别距离0.3m-3.0m；适应0.9m～2.4m身高范围(镜头安装高度1.4米)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人脸识别速度0.1秒，可实现无感通行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支持多种比对结果呈现模式及多种语音提示信息，适应多种场景，有效保障用户隐私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支持未佩戴口罩检测模式，实现未佩戴口罩异常事件告警支持活体检测功能，支持手机照片、打印照片和视频防假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支持口罩检测、安全帽检测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支持逆光、顺光等强光场景的稳定识别，场景适应性更广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支持门控安全模块扩展，防止暴力开门，提升通行安全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支持胁迫报警、 防拆报警、 闯入报警、 门超时报警、非法卡超次报警、非法密码超次报警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支持来宾用户下发、巡逻用户下发、黑名单用户下发、VIP用户下发、普通用户下发、其它用户下发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支持与室内机、管理机、手机APP可视对讲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支持TCP/IP接入网络，支持主动注册、P2P注册、DHCP</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支持在线升级，USB升级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支持3.5mm音频接口，可扩展外接音箱支持下模块扩展功能（指纹、二维码、人证、人证+二维码、指纹+二维码）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支持自定义语音，验证成功后可叠加播报姓名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支持本机WEB人员管理，支持人员新增、删除和修改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支持本地考勤管理和考勤报表导出功能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支持门铃功能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支持多人识别，最多可6人同时人脸识别</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支持人脸美颜功能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支持语音识别，开启后可通过“小华小华”、“你好小华”唤醒并语音控制设备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支持视频和图片广告播放（支持5段主流MP4、AVI、DAV格式视频（单位视频大小不超出20MB）和10张主流JPG、PNG、BMP格式图片（单位图片大小不超出2MB）播放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支持戴口罩人证比对（需配置含身份证下模块）、人脸识别</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支持消防报警联动（需接入报警输入接口，并配置对应联动）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适配平台：SmartPSS plus、云睿 、ICC-B8900、大华云联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支持手机NFC刷卡，且可配置使能开关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支持电源输出，给锁供电（输出DC12V/1A）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支持呼吸灯及三色状态提示</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739A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0F0ED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5558B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F40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132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363507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92BB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6"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F014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2570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出入口执行机构设备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7A4074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双门磁力锁（280KG，含L型支架、配套电源）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产品款式：磁力锁；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外壳材料：铝合金；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表面工艺：电镀拉丝；</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安全类型：断电开门；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最大拉力：280kg×2（600Lbs×2）直线拉力；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电源：不标配；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供电方式：DC 12V 500X2(mA)；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工作温度：-20℃～+55℃；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工作环境：室内；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安装方式：明装</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3A6C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8CDE3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04C96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3E1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19A3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6455567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E9D7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71"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640E2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513A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出入口执行机构设备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6B82CA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单门磁力锁（280KG，含L型支架）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产品款式：磁力锁；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外壳材料：铝合金；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表面工艺：电镀拉丝；</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安全类型：断电开门；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最大拉力：280kg（600Lbs）直线拉力；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电源：不标配；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供电方式：DC 12V 650(mA)；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工作温度：-20℃～+55℃；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工作环境：室内；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安装方式：明装</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C402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C46C20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A848F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FEFA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748D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569F8AC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E5D2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9A1F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95865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出入口目标识别设备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4B8A137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出门按钮（86型）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外壳材料：ABS；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电气性能：最大电流：3A 36VDC；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耐用测试：五十万次老化测试合格；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接点输出：NO/COM接点；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产品尺寸：86mm×86mm×30mm（高×宽×厚）；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工作温度：-20℃～+55℃；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工作湿度：0%～95%RH（无凝结）；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净重：0.046kg；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防腐蚀等级：普通防护</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A5CCC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26E966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49884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301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011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298E94C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167C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8B1A3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ECF77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出入口目标识别设备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247CD1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发卡器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主处理器：高性能嵌入式处理器；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产品款式：发卡器；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发卡类型：IC卡(Mifare卡)；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供电方式：DC 5V 0.5A；</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2EDDE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7ECCC3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1E315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F1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44A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4F0EBF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8023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6"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FFF37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67B2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出入口目标识别设备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5DE405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人脸采集器，200万像素高清USB摄像机，支持自动对焦AF，1080P30输出</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A484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2BA7E6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5573C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EE7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EA1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1BC040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E278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6"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03FA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14123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出入口目标识别设备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BCC142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门禁卡IC卡</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49A5A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51968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819C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81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F2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421315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1B3A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 w:type="dxa"/>
          <w:trHeight w:val="800"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EB5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14</w:t>
            </w:r>
          </w:p>
        </w:tc>
        <w:tc>
          <w:tcPr>
            <w:tcW w:w="1078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A6B8B7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合计：</w:t>
            </w:r>
            <w:r>
              <w:rPr>
                <w:rFonts w:hint="eastAsia" w:asciiTheme="minorEastAsia" w:hAnsiTheme="minorEastAsia" w:eastAsiaTheme="minorEastAsia" w:cstheme="minorEastAsia"/>
                <w:i w:val="0"/>
                <w:iCs w:val="0"/>
                <w:color w:val="000000"/>
                <w:kern w:val="0"/>
                <w:sz w:val="22"/>
                <w:szCs w:val="22"/>
                <w:u w:val="single"/>
                <w:lang w:val="en-US" w:eastAsia="zh-CN" w:bidi="ar"/>
              </w:rPr>
              <w:t xml:space="preserve">           元</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2AFAF">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558A5">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FB22">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r>
      <w:tr w14:paraId="10DF0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 w:type="dxa"/>
          <w:trHeight w:val="650" w:hRule="atLeast"/>
        </w:trPr>
        <w:tc>
          <w:tcPr>
            <w:tcW w:w="14430" w:type="dxa"/>
            <w:gridSpan w:val="12"/>
            <w:tcBorders>
              <w:top w:val="nil"/>
              <w:left w:val="single" w:color="000000" w:sz="4" w:space="0"/>
              <w:bottom w:val="single" w:color="000000" w:sz="4" w:space="0"/>
              <w:right w:val="single" w:color="000000" w:sz="4" w:space="0"/>
            </w:tcBorders>
            <w:shd w:val="clear" w:color="auto" w:fill="auto"/>
            <w:vAlign w:val="center"/>
          </w:tcPr>
          <w:p w14:paraId="392D04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注：以上报价含可抵扣的增值税专用发票、运费、以及调试相关服务费用。</w:t>
            </w:r>
          </w:p>
        </w:tc>
      </w:tr>
      <w:tr w14:paraId="7B84F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 w:type="dxa"/>
          <w:trHeight w:val="980" w:hRule="atLeast"/>
        </w:trPr>
        <w:tc>
          <w:tcPr>
            <w:tcW w:w="25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84E3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D93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E727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是否接受履约保证金（成交金额的10%）</w:t>
            </w:r>
          </w:p>
        </w:tc>
        <w:tc>
          <w:tcPr>
            <w:tcW w:w="4815" w:type="dxa"/>
            <w:gridSpan w:val="5"/>
            <w:tcBorders>
              <w:top w:val="single" w:color="000000" w:sz="4" w:space="0"/>
              <w:left w:val="nil"/>
              <w:bottom w:val="single" w:color="000000" w:sz="4" w:space="0"/>
              <w:right w:val="single" w:color="000000" w:sz="4" w:space="0"/>
            </w:tcBorders>
            <w:shd w:val="clear" w:color="auto" w:fill="auto"/>
            <w:vAlign w:val="center"/>
          </w:tcPr>
          <w:p w14:paraId="011B1E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0DDDE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 w:type="dxa"/>
          <w:trHeight w:val="1070" w:hRule="atLeast"/>
        </w:trPr>
        <w:tc>
          <w:tcPr>
            <w:tcW w:w="25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45A6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FCD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3年</w:t>
            </w:r>
          </w:p>
        </w:tc>
        <w:tc>
          <w:tcPr>
            <w:tcW w:w="3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B78D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税率：</w:t>
            </w:r>
          </w:p>
        </w:tc>
        <w:tc>
          <w:tcPr>
            <w:tcW w:w="4815" w:type="dxa"/>
            <w:gridSpan w:val="5"/>
            <w:tcBorders>
              <w:top w:val="single" w:color="000000" w:sz="4" w:space="0"/>
              <w:left w:val="nil"/>
              <w:bottom w:val="single" w:color="000000" w:sz="4" w:space="0"/>
              <w:right w:val="single" w:color="000000" w:sz="4" w:space="0"/>
            </w:tcBorders>
            <w:shd w:val="clear" w:color="auto" w:fill="auto"/>
            <w:vAlign w:val="center"/>
          </w:tcPr>
          <w:p w14:paraId="607F34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6C3BC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 w:type="dxa"/>
          <w:trHeight w:val="1080" w:hRule="atLeast"/>
        </w:trPr>
        <w:tc>
          <w:tcPr>
            <w:tcW w:w="25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7E72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04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15天</w:t>
            </w:r>
            <w:bookmarkStart w:id="22" w:name="_GoBack"/>
            <w:bookmarkEnd w:id="22"/>
          </w:p>
        </w:tc>
        <w:tc>
          <w:tcPr>
            <w:tcW w:w="3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35F6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4815" w:type="dxa"/>
            <w:gridSpan w:val="5"/>
            <w:tcBorders>
              <w:top w:val="single" w:color="000000" w:sz="4" w:space="0"/>
              <w:left w:val="nil"/>
              <w:bottom w:val="single" w:color="000000" w:sz="4" w:space="0"/>
              <w:right w:val="single" w:color="000000" w:sz="4" w:space="0"/>
            </w:tcBorders>
            <w:shd w:val="clear" w:color="auto" w:fill="auto"/>
            <w:vAlign w:val="center"/>
          </w:tcPr>
          <w:p w14:paraId="07FED7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Theme="minorEastAsia" w:hAnsiTheme="minorEastAsia" w:eastAsiaTheme="minorEastAsia" w:cstheme="minorEastAsia"/>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合同签订后个7日内支付30%预付款，货到验收</w:t>
            </w:r>
            <w:r>
              <w:rPr>
                <w:rFonts w:hint="eastAsia" w:ascii="宋体" w:hAnsi="宋体" w:cs="宋体"/>
                <w:i w:val="0"/>
                <w:iCs w:val="0"/>
                <w:color w:val="FF0000"/>
                <w:kern w:val="0"/>
                <w:sz w:val="24"/>
                <w:szCs w:val="24"/>
                <w:u w:val="none"/>
                <w:lang w:val="en-US" w:eastAsia="zh-CN" w:bidi="ar"/>
              </w:rPr>
              <w:t>调试</w:t>
            </w:r>
            <w:r>
              <w:rPr>
                <w:rFonts w:hint="eastAsia" w:ascii="宋体" w:hAnsi="宋体" w:eastAsia="宋体" w:cs="宋体"/>
                <w:i w:val="0"/>
                <w:iCs w:val="0"/>
                <w:color w:val="FF0000"/>
                <w:kern w:val="0"/>
                <w:sz w:val="24"/>
                <w:szCs w:val="24"/>
                <w:u w:val="none"/>
                <w:lang w:val="en-US" w:eastAsia="zh-CN" w:bidi="ar"/>
              </w:rPr>
              <w:t>合格后3个月内付清其余的货款</w:t>
            </w:r>
          </w:p>
        </w:tc>
      </w:tr>
    </w:tbl>
    <w:p w14:paraId="532A0A9B">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DDA9836">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C85074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B1B99E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0ED1E7E7">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r>
        <w:rPr>
          <w:rFonts w:hint="eastAsia" w:ascii="仿宋" w:hAnsi="仿宋" w:eastAsia="仿宋" w:cs="仿宋"/>
          <w:color w:val="auto"/>
          <w:sz w:val="24"/>
          <w:szCs w:val="24"/>
          <w:lang w:eastAsia="zh-CN"/>
        </w:rPr>
        <w:t>他</w:t>
      </w:r>
      <w:r>
        <w:rPr>
          <w:rFonts w:hint="eastAsia" w:ascii="仿宋" w:hAnsi="仿宋" w:eastAsia="仿宋" w:cs="仿宋"/>
          <w:color w:val="auto"/>
          <w:sz w:val="24"/>
          <w:szCs w:val="24"/>
        </w:rPr>
        <w:t>有关法律法规, 经协商订立合同条款如下：</w:t>
      </w:r>
      <w:bookmarkEnd w:id="0"/>
    </w:p>
    <w:p w14:paraId="6EBC6D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B10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67187D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25AB3ED">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7269F85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2648816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443D29F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02350140">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33EA00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4234355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715900A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42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58CC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0EE7C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F1DF6C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29C38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2AF2F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7E9AF9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D3FB340">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95CF6D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0E7DA01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239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3DE0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3BEE1B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3D3963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6358C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BCBF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7E8BD106">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140BF9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7A80E57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169D3EDD">
            <w:pPr>
              <w:pStyle w:val="19"/>
              <w:spacing w:line="340" w:lineRule="exact"/>
              <w:ind w:left="0" w:leftChars="0" w:firstLine="0" w:firstLineChars="0"/>
              <w:jc w:val="both"/>
              <w:rPr>
                <w:rFonts w:hint="eastAsia" w:ascii="仿宋" w:hAnsi="仿宋" w:eastAsia="仿宋" w:cs="仿宋"/>
                <w:color w:val="auto"/>
                <w:sz w:val="24"/>
                <w:szCs w:val="24"/>
              </w:rPr>
            </w:pPr>
          </w:p>
        </w:tc>
      </w:tr>
      <w:tr w14:paraId="3744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27E0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3D6460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2F06C7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3DCAB6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36E0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220A70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92F6F3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5E9B77A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593258D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378D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3A2927D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46F2B97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乙方应在货物验收合格后【30】个工作日内提交前述发票及资料，其发票内容与合同清单的一致。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77833B7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EE0DA7B">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合同签订后个7日内支付30%预付款，货到验收调试合格后3个月内付清其余的货款；合同最终结算金额以实际供货数量据实结算。因乙方未按约提供合法、有效且符合约定税率的增值税专用发票，导致甲方无法正常付款的，甲方不承担逾期付款责任，相关责任由乙方承担。如遇国家税收政策调整导致增值税税率变化，双方按照新政策执行，并相应调整可抵扣进项税额及合同价款。</w:t>
      </w:r>
      <w:bookmarkEnd w:id="2"/>
    </w:p>
    <w:p w14:paraId="51C7422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44546A7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587426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6754306C">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32329086">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5246A6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04E103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092F72FA">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2F18C4D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3769F9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AFB19B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r>
        <w:rPr>
          <w:rFonts w:hint="eastAsia" w:ascii="仿宋" w:hAnsi="仿宋" w:eastAsia="仿宋" w:cs="仿宋"/>
          <w:color w:val="auto"/>
          <w:sz w:val="24"/>
          <w:szCs w:val="24"/>
          <w:lang w:eastAsia="zh-CN"/>
        </w:rPr>
        <w:t>为乙方收到甲方发货通知后【】个工作日内，交货</w:t>
      </w:r>
      <w:r>
        <w:rPr>
          <w:rFonts w:hint="eastAsia" w:ascii="仿宋" w:hAnsi="仿宋" w:eastAsia="仿宋" w:cs="仿宋"/>
          <w:color w:val="auto"/>
          <w:sz w:val="24"/>
          <w:szCs w:val="24"/>
        </w:rPr>
        <w:t>地点</w:t>
      </w:r>
      <w:r>
        <w:rPr>
          <w:rFonts w:hint="eastAsia" w:ascii="仿宋" w:hAnsi="仿宋" w:eastAsia="仿宋" w:cs="仿宋"/>
          <w:color w:val="auto"/>
          <w:sz w:val="24"/>
          <w:szCs w:val="24"/>
          <w:lang w:eastAsia="zh-CN"/>
        </w:rPr>
        <w:t>为甲方指定的【】，收货人员为甲方指定的【】。</w:t>
      </w:r>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r>
        <w:rPr>
          <w:rFonts w:hint="eastAsia" w:ascii="仿宋" w:hAnsi="仿宋" w:eastAsia="仿宋" w:cs="仿宋"/>
          <w:color w:val="auto"/>
          <w:sz w:val="24"/>
          <w:szCs w:val="24"/>
          <w:lang w:eastAsia="zh-CN"/>
        </w:rPr>
        <w:t>关于供货时间、交货地点及收货要求的内容作为本合同附件，经双方盖章确认后与本合同具</w:t>
      </w:r>
      <w:r>
        <w:rPr>
          <w:rFonts w:hint="eastAsia" w:ascii="仿宋" w:hAnsi="仿宋" w:eastAsia="仿宋" w:cs="仿宋"/>
          <w:color w:val="auto"/>
          <w:sz w:val="24"/>
          <w:szCs w:val="24"/>
        </w:rPr>
        <w:t>有</w:t>
      </w:r>
      <w:r>
        <w:rPr>
          <w:rFonts w:hint="eastAsia" w:ascii="仿宋" w:hAnsi="仿宋" w:eastAsia="仿宋" w:cs="仿宋"/>
          <w:color w:val="auto"/>
          <w:sz w:val="24"/>
          <w:szCs w:val="24"/>
          <w:lang w:eastAsia="zh-CN"/>
        </w:rPr>
        <w:t>同等法律效力</w:t>
      </w:r>
      <w:r>
        <w:rPr>
          <w:rFonts w:hint="eastAsia" w:ascii="仿宋" w:hAnsi="仿宋" w:eastAsia="仿宋" w:cs="仿宋"/>
          <w:color w:val="auto"/>
          <w:sz w:val="24"/>
          <w:szCs w:val="24"/>
          <w:lang w:val="en-US" w:eastAsia="zh-CN"/>
        </w:rPr>
        <w:t>。</w:t>
      </w:r>
      <w:bookmarkEnd w:id="3"/>
    </w:p>
    <w:p w14:paraId="588A6D9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766022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本合同自双方签字盖章之日起生效。乙方收到甲方的发货通知后，应按通知要求的时间发货。乙方交付产品时，应确保所提供产品为全新正品，并提供货物直发现场的签收确认单；签收确认单须以甲方指定人员签字的收货清单为依据，甲方指定收货人员为【】，联系方式为【】。否则，视为乙方未完成交货。（附件为乙方盖章送货单）</w:t>
      </w:r>
      <w:bookmarkEnd w:id="4"/>
    </w:p>
    <w:p w14:paraId="7F8FC05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1D2789C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F46E7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2DF0315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4B949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483067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AB7300C">
      <w:pPr>
        <w:tabs>
          <w:tab w:val="left" w:pos="480"/>
        </w:tabs>
        <w:spacing w:line="360" w:lineRule="auto"/>
        <w:ind w:firstLine="480" w:firstLineChars="200"/>
        <w:rPr>
          <w:rFonts w:hint="eastAsia" w:ascii="仿宋" w:hAnsi="仿宋" w:eastAsia="仿宋" w:cs="仿宋"/>
          <w:color w:val="FF0000"/>
          <w:sz w:val="24"/>
          <w:szCs w:val="24"/>
          <w:lang w:val="en-US" w:eastAsia="zh-CN"/>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6293CBC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r>
        <w:rPr>
          <w:rFonts w:hint="eastAsia" w:ascii="仿宋" w:hAnsi="仿宋" w:eastAsia="仿宋" w:cs="仿宋"/>
          <w:color w:val="FF0000"/>
          <w:sz w:val="24"/>
          <w:szCs w:val="24"/>
          <w:lang w:val="en-US" w:eastAsia="zh-CN"/>
        </w:rPr>
        <w:t xml:space="preserve"> </w:t>
      </w:r>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p>
    <w:p w14:paraId="06D4E96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407B1B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5、甲方验收依据合同清单及双方签署并作为本合同附件的技术协议书执行。</w:t>
      </w:r>
      <w:bookmarkEnd w:id="7"/>
    </w:p>
    <w:p w14:paraId="168F30C7">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66E85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1、乙方所交付货物的售后服务标准不低于原厂商相关规定，且不得低于本合同约定的质保及响应要求；本合同另有约定的，从其约定。</w:t>
      </w:r>
      <w:bookmarkEnd w:id="8"/>
    </w:p>
    <w:p w14:paraId="0A33D0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4小时内响应并进行电话说明，甲方可自主选择要求乙方对问题产品办理退货、更换或维修手续，乙方应于当日启动对应流程，保证3日内恢复设备正常使用功能，因此产生的所有费用（包括但不限于设备拆装费、运输费、第三方调试费）均由乙方承担；若逾期未恢复的，每逾期1日乙方应按合同总额的千分之四向甲方支付违约金。</w:t>
      </w:r>
      <w:bookmarkEnd w:id="9"/>
    </w:p>
    <w:p w14:paraId="62B37E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4D34158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的产品应符合国家质量标准及需方生产要求，环保和安全性能应符合国家有关规定。产品适用的技术标准为：国家军用标准（______）、国家标准（______）、行业标准（______）、企业标准（______）。如上述标准存在不一致，按要求较高者执行。乙方应随货提供产品符合适用技术标准的合格证明、检验报告及其他相关资料。</w:t>
      </w:r>
      <w:bookmarkEnd w:id="11"/>
    </w:p>
    <w:p w14:paraId="2709FBF7">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4C60400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1、货物交付并经甲方验收合格后，所有权归甲方所有；甲方付清全部货款前，甲方有权留置对应价值的货物。</w:t>
      </w:r>
      <w:bookmarkEnd w:id="12"/>
    </w:p>
    <w:p w14:paraId="0378AC2B">
      <w:pPr>
        <w:tabs>
          <w:tab w:val="left" w:pos="480"/>
        </w:tabs>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399C63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p>
    <w:p w14:paraId="62DF411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22142B9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正当理由未按合同约定时间交货，应依照本合同最终结算总价款按日千分之[四]向甲方支付迟延交货违约金。如乙方迟延交货超过[5]日，甲方有权立即解除合同，乙方应退回甲方已支付的全部费用，并向甲方支付本合同最终结算总价款20%的违约金；甲方也可选择继续履行合同，乙方除应按照本合同最终结算总价款按日千分之[四]支付迟延交货违约金外，还应向甲方支付本合同最终结算总价款20%的违约金，甲方有权自应付货款中扣除相应金额。</w:t>
      </w:r>
      <w:bookmarkEnd w:id="14"/>
    </w:p>
    <w:p w14:paraId="40BDAF6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超过24小时的，乙方需对因此给甲方造成的全部损失承担赔偿责任，包括但不限于甲方因此向第三方支付的违约金、赔偿金、替代设备采购差价损失及项目延误造成的直接经济损失，并向甲方支付本合同最终结算总价款20%的违约金。</w:t>
      </w:r>
      <w:bookmarkEnd w:id="15"/>
    </w:p>
    <w:p w14:paraId="01521B3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暂停支付与违约行为相关的未付款项，并书面通知乙方，直至相关问题经确认已妥善解决为止。甲方也可根据实际情况，直接从应付乙方款项或乙方支付的履约质保金中扣除相关款项，以解决乙方违约行为所产生的问题，乙方对此已知且无任何异议。</w:t>
      </w:r>
      <w:bookmarkEnd w:id="16"/>
    </w:p>
    <w:p w14:paraId="42310C0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29B5A44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bookmarkEnd w:id="17"/>
    </w:p>
    <w:p w14:paraId="1FB4F96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D43476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52D0048D">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乙方存在以下不能履行合同的情形：1.未按甲方通知时间发货或未发货；2.未将货物发往甲方指定地址。乙方应向甲方支付本合同总金额20%的违约金，甲方有权直接从应付货款中扣除该违约金，且不影响甲方依据本合同其他条款追究乙方违约责任。乙方未在规定期限内支付违约金的，甲方有权将乙方列入公司采购失信名单。</w:t>
      </w:r>
      <w:bookmarkEnd w:id="18"/>
    </w:p>
    <w:p w14:paraId="72BF4D4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1470A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如双方在合同履行发生争议，应友好协商解决。协商不成，在甲方所在地有管辖权的人民法院起诉。</w:t>
      </w:r>
      <w:bookmarkEnd w:id="19"/>
    </w:p>
    <w:p w14:paraId="01034BC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431F4F5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B37D4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4955CC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3B6F284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343F70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AD0C41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仅有权代表乙方确认合同履行中的一般事项、签收往来函件及协调售后和供货事宜。涉及合同条款变更、价款调整、合同解除或终止等重大事项的，须由乙方另行出具专项授权文件并加盖乙方公章后方可生效。</w:t>
      </w:r>
      <w:bookmarkEnd w:id="20"/>
    </w:p>
    <w:p w14:paraId="31FF4FDD">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8902D01">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5CB927E3">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5FB80772">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234668">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　　　　</w:t>
      </w:r>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w:t>
      </w:r>
      <w:bookmarkEnd w:id="21"/>
    </w:p>
    <w:p w14:paraId="53069861">
      <w:pPr>
        <w:pStyle w:val="19"/>
        <w:spacing w:line="360" w:lineRule="auto"/>
        <w:ind w:left="0" w:leftChars="0" w:firstLine="0" w:firstLineChars="0"/>
        <w:rPr>
          <w:rFonts w:hint="eastAsia" w:ascii="仿宋" w:hAnsi="仿宋" w:eastAsia="仿宋" w:cs="仿宋"/>
          <w:color w:val="auto"/>
          <w:sz w:val="24"/>
          <w:szCs w:val="24"/>
        </w:rPr>
      </w:pPr>
    </w:p>
    <w:p w14:paraId="32CF0848"/>
    <w:p w14:paraId="232CC842"/>
    <w:p w14:paraId="311A0577"/>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6371B3"/>
    <w:rsid w:val="02BD280C"/>
    <w:rsid w:val="02BD7BE0"/>
    <w:rsid w:val="03626CD0"/>
    <w:rsid w:val="03BB36BB"/>
    <w:rsid w:val="03CC091E"/>
    <w:rsid w:val="04741F2A"/>
    <w:rsid w:val="050634BB"/>
    <w:rsid w:val="058E7D29"/>
    <w:rsid w:val="059C1132"/>
    <w:rsid w:val="06E65ABA"/>
    <w:rsid w:val="07396EDC"/>
    <w:rsid w:val="07CC21FA"/>
    <w:rsid w:val="08193505"/>
    <w:rsid w:val="082F30B8"/>
    <w:rsid w:val="0886108C"/>
    <w:rsid w:val="09DB488A"/>
    <w:rsid w:val="09FE7C7D"/>
    <w:rsid w:val="0A443009"/>
    <w:rsid w:val="0A831766"/>
    <w:rsid w:val="0B2C17A1"/>
    <w:rsid w:val="0BC2638F"/>
    <w:rsid w:val="0BDC6B78"/>
    <w:rsid w:val="0BF71DAF"/>
    <w:rsid w:val="0C882A07"/>
    <w:rsid w:val="0CD142BE"/>
    <w:rsid w:val="0D681C76"/>
    <w:rsid w:val="0D78696A"/>
    <w:rsid w:val="0D7A4A46"/>
    <w:rsid w:val="0D821B4C"/>
    <w:rsid w:val="0DBF30C4"/>
    <w:rsid w:val="0DD96789"/>
    <w:rsid w:val="0E980546"/>
    <w:rsid w:val="0F0F7410"/>
    <w:rsid w:val="100159F1"/>
    <w:rsid w:val="10275305"/>
    <w:rsid w:val="10941E2C"/>
    <w:rsid w:val="10B26162"/>
    <w:rsid w:val="1106690F"/>
    <w:rsid w:val="115C3F6A"/>
    <w:rsid w:val="11811943"/>
    <w:rsid w:val="11CC2447"/>
    <w:rsid w:val="11F315DF"/>
    <w:rsid w:val="12BB3C49"/>
    <w:rsid w:val="133B07D3"/>
    <w:rsid w:val="138B678C"/>
    <w:rsid w:val="13A43BC7"/>
    <w:rsid w:val="144B0B25"/>
    <w:rsid w:val="14F94AB5"/>
    <w:rsid w:val="1516314A"/>
    <w:rsid w:val="157C124F"/>
    <w:rsid w:val="159266A5"/>
    <w:rsid w:val="15A123AF"/>
    <w:rsid w:val="15B405D8"/>
    <w:rsid w:val="16B37629"/>
    <w:rsid w:val="173B2189"/>
    <w:rsid w:val="17CE6EF3"/>
    <w:rsid w:val="185D2018"/>
    <w:rsid w:val="1870435E"/>
    <w:rsid w:val="18B65219"/>
    <w:rsid w:val="193251CA"/>
    <w:rsid w:val="1959078F"/>
    <w:rsid w:val="19850B90"/>
    <w:rsid w:val="1A48720E"/>
    <w:rsid w:val="1B811C42"/>
    <w:rsid w:val="1B933CFA"/>
    <w:rsid w:val="1B96686D"/>
    <w:rsid w:val="1BB00C3B"/>
    <w:rsid w:val="1C1414B5"/>
    <w:rsid w:val="1C44694B"/>
    <w:rsid w:val="1CAB69CA"/>
    <w:rsid w:val="1CB642A6"/>
    <w:rsid w:val="1CBE542C"/>
    <w:rsid w:val="1CCD669D"/>
    <w:rsid w:val="1D5A31C5"/>
    <w:rsid w:val="1DFA492E"/>
    <w:rsid w:val="1E055896"/>
    <w:rsid w:val="1E434544"/>
    <w:rsid w:val="1F444EB4"/>
    <w:rsid w:val="1F741D8C"/>
    <w:rsid w:val="1FC0011B"/>
    <w:rsid w:val="1FF000D2"/>
    <w:rsid w:val="1FF040AD"/>
    <w:rsid w:val="200C3464"/>
    <w:rsid w:val="214655AC"/>
    <w:rsid w:val="22FD06A9"/>
    <w:rsid w:val="23B60935"/>
    <w:rsid w:val="245503E6"/>
    <w:rsid w:val="24874408"/>
    <w:rsid w:val="24883CAD"/>
    <w:rsid w:val="24BF2D95"/>
    <w:rsid w:val="259D1AFE"/>
    <w:rsid w:val="25BA7F75"/>
    <w:rsid w:val="25DE44B5"/>
    <w:rsid w:val="264801BD"/>
    <w:rsid w:val="2649445C"/>
    <w:rsid w:val="267537D8"/>
    <w:rsid w:val="26A67AF4"/>
    <w:rsid w:val="26D0702D"/>
    <w:rsid w:val="274C06A0"/>
    <w:rsid w:val="27933CD9"/>
    <w:rsid w:val="27B75BEB"/>
    <w:rsid w:val="28126BBF"/>
    <w:rsid w:val="281D45C6"/>
    <w:rsid w:val="292E08DE"/>
    <w:rsid w:val="29A85F6A"/>
    <w:rsid w:val="29E622D3"/>
    <w:rsid w:val="2A225DF1"/>
    <w:rsid w:val="2A3D28CE"/>
    <w:rsid w:val="2AB4113F"/>
    <w:rsid w:val="2B253DEB"/>
    <w:rsid w:val="2B394C5B"/>
    <w:rsid w:val="2B6A410E"/>
    <w:rsid w:val="2B9E5DD1"/>
    <w:rsid w:val="2BB138D1"/>
    <w:rsid w:val="2C761843"/>
    <w:rsid w:val="2CD1242C"/>
    <w:rsid w:val="2D4E2C33"/>
    <w:rsid w:val="2DC647A7"/>
    <w:rsid w:val="2E1B2848"/>
    <w:rsid w:val="2E1C17E4"/>
    <w:rsid w:val="2E342253"/>
    <w:rsid w:val="2EC1207D"/>
    <w:rsid w:val="2FA05CF7"/>
    <w:rsid w:val="2FC37C95"/>
    <w:rsid w:val="300D6BCC"/>
    <w:rsid w:val="30135807"/>
    <w:rsid w:val="30246158"/>
    <w:rsid w:val="30A001AC"/>
    <w:rsid w:val="31140310"/>
    <w:rsid w:val="315C1B59"/>
    <w:rsid w:val="318F1FBE"/>
    <w:rsid w:val="31B64987"/>
    <w:rsid w:val="33230EA1"/>
    <w:rsid w:val="333746BC"/>
    <w:rsid w:val="337A506E"/>
    <w:rsid w:val="339B7C29"/>
    <w:rsid w:val="340C3D9A"/>
    <w:rsid w:val="345319C9"/>
    <w:rsid w:val="34806859"/>
    <w:rsid w:val="357716E7"/>
    <w:rsid w:val="35F9034E"/>
    <w:rsid w:val="362D741D"/>
    <w:rsid w:val="36524C5F"/>
    <w:rsid w:val="37A7439E"/>
    <w:rsid w:val="37CA2BC5"/>
    <w:rsid w:val="37F03342"/>
    <w:rsid w:val="38544E55"/>
    <w:rsid w:val="39064FC8"/>
    <w:rsid w:val="39963E4D"/>
    <w:rsid w:val="39DE1D35"/>
    <w:rsid w:val="3A2C48CD"/>
    <w:rsid w:val="3A491A2A"/>
    <w:rsid w:val="3A96606D"/>
    <w:rsid w:val="3B0F7CBC"/>
    <w:rsid w:val="3B275F4B"/>
    <w:rsid w:val="3D2363DE"/>
    <w:rsid w:val="3D393726"/>
    <w:rsid w:val="3DA64A40"/>
    <w:rsid w:val="3E015FF2"/>
    <w:rsid w:val="3E4F32EC"/>
    <w:rsid w:val="3E5157CB"/>
    <w:rsid w:val="3E6D1EE0"/>
    <w:rsid w:val="3F9C39CA"/>
    <w:rsid w:val="40130CAF"/>
    <w:rsid w:val="40490B34"/>
    <w:rsid w:val="420E65EA"/>
    <w:rsid w:val="421050D4"/>
    <w:rsid w:val="42A9416B"/>
    <w:rsid w:val="42BF1B92"/>
    <w:rsid w:val="435E2995"/>
    <w:rsid w:val="4380190E"/>
    <w:rsid w:val="43966372"/>
    <w:rsid w:val="44EF43A5"/>
    <w:rsid w:val="46115240"/>
    <w:rsid w:val="46AE2EAA"/>
    <w:rsid w:val="477060B2"/>
    <w:rsid w:val="47A876DF"/>
    <w:rsid w:val="47D32116"/>
    <w:rsid w:val="48116822"/>
    <w:rsid w:val="48713907"/>
    <w:rsid w:val="48832749"/>
    <w:rsid w:val="493C6A78"/>
    <w:rsid w:val="493E5A85"/>
    <w:rsid w:val="49AB2DE5"/>
    <w:rsid w:val="4A0D21C2"/>
    <w:rsid w:val="4A0E06F8"/>
    <w:rsid w:val="4B1A7BD1"/>
    <w:rsid w:val="4BB038DA"/>
    <w:rsid w:val="4C395D01"/>
    <w:rsid w:val="4C73767A"/>
    <w:rsid w:val="4D030046"/>
    <w:rsid w:val="4D871781"/>
    <w:rsid w:val="4E100BCA"/>
    <w:rsid w:val="4E802F1D"/>
    <w:rsid w:val="4EF042FA"/>
    <w:rsid w:val="4FAF448B"/>
    <w:rsid w:val="50417986"/>
    <w:rsid w:val="50C10961"/>
    <w:rsid w:val="50F73FA0"/>
    <w:rsid w:val="515E18DF"/>
    <w:rsid w:val="51765D9A"/>
    <w:rsid w:val="517D0941"/>
    <w:rsid w:val="521C7398"/>
    <w:rsid w:val="52446C35"/>
    <w:rsid w:val="527E16D3"/>
    <w:rsid w:val="528B2778"/>
    <w:rsid w:val="52C14E18"/>
    <w:rsid w:val="5316709E"/>
    <w:rsid w:val="534B7B17"/>
    <w:rsid w:val="53C51418"/>
    <w:rsid w:val="541F4FCC"/>
    <w:rsid w:val="549E3E3E"/>
    <w:rsid w:val="54AB554F"/>
    <w:rsid w:val="54B57C0A"/>
    <w:rsid w:val="55FF6B96"/>
    <w:rsid w:val="563873E1"/>
    <w:rsid w:val="569A4DDE"/>
    <w:rsid w:val="56D57BC4"/>
    <w:rsid w:val="56E07198"/>
    <w:rsid w:val="57221F02"/>
    <w:rsid w:val="57905DB9"/>
    <w:rsid w:val="57960F83"/>
    <w:rsid w:val="57DB3B40"/>
    <w:rsid w:val="586F0A10"/>
    <w:rsid w:val="58733762"/>
    <w:rsid w:val="58A15BF6"/>
    <w:rsid w:val="58DA37D1"/>
    <w:rsid w:val="590772D6"/>
    <w:rsid w:val="597E69B0"/>
    <w:rsid w:val="59D75C73"/>
    <w:rsid w:val="5A906964"/>
    <w:rsid w:val="5AA4447D"/>
    <w:rsid w:val="5BBF6D32"/>
    <w:rsid w:val="5C02364F"/>
    <w:rsid w:val="5C361EDB"/>
    <w:rsid w:val="5C4A6C71"/>
    <w:rsid w:val="5C6914DA"/>
    <w:rsid w:val="5CA61E20"/>
    <w:rsid w:val="5CA62EA7"/>
    <w:rsid w:val="5CFC5C16"/>
    <w:rsid w:val="5D9E05A7"/>
    <w:rsid w:val="5DF96E76"/>
    <w:rsid w:val="5DFE3DF5"/>
    <w:rsid w:val="5E0F059C"/>
    <w:rsid w:val="5E385608"/>
    <w:rsid w:val="5E513CB6"/>
    <w:rsid w:val="5EB9237C"/>
    <w:rsid w:val="5F0458F0"/>
    <w:rsid w:val="5FE226DD"/>
    <w:rsid w:val="60C33852"/>
    <w:rsid w:val="614B5652"/>
    <w:rsid w:val="61547E11"/>
    <w:rsid w:val="61852A60"/>
    <w:rsid w:val="62567581"/>
    <w:rsid w:val="631F4682"/>
    <w:rsid w:val="63D4721D"/>
    <w:rsid w:val="640673E3"/>
    <w:rsid w:val="640F17B5"/>
    <w:rsid w:val="64467711"/>
    <w:rsid w:val="6492321F"/>
    <w:rsid w:val="64E752C4"/>
    <w:rsid w:val="65DA0DD4"/>
    <w:rsid w:val="65F729C7"/>
    <w:rsid w:val="668A1EC9"/>
    <w:rsid w:val="66934D57"/>
    <w:rsid w:val="66A27154"/>
    <w:rsid w:val="66A80E51"/>
    <w:rsid w:val="677551D7"/>
    <w:rsid w:val="67E31F8B"/>
    <w:rsid w:val="68577F92"/>
    <w:rsid w:val="686626D4"/>
    <w:rsid w:val="698D373B"/>
    <w:rsid w:val="69FD1FFD"/>
    <w:rsid w:val="6A2B5BCA"/>
    <w:rsid w:val="6AA75C6E"/>
    <w:rsid w:val="6BB31049"/>
    <w:rsid w:val="6BF15785"/>
    <w:rsid w:val="6C1442B0"/>
    <w:rsid w:val="6CF430F2"/>
    <w:rsid w:val="6D3C0639"/>
    <w:rsid w:val="6D5A035A"/>
    <w:rsid w:val="6DB96BEC"/>
    <w:rsid w:val="6E3C6E41"/>
    <w:rsid w:val="6F321DFD"/>
    <w:rsid w:val="6F575DD1"/>
    <w:rsid w:val="70155795"/>
    <w:rsid w:val="702E6762"/>
    <w:rsid w:val="70314EAA"/>
    <w:rsid w:val="7044602E"/>
    <w:rsid w:val="706B3AE0"/>
    <w:rsid w:val="70A15D8A"/>
    <w:rsid w:val="71270FB3"/>
    <w:rsid w:val="71DC40A5"/>
    <w:rsid w:val="71DE07EC"/>
    <w:rsid w:val="71E07B02"/>
    <w:rsid w:val="71F66174"/>
    <w:rsid w:val="72C34258"/>
    <w:rsid w:val="73CE218C"/>
    <w:rsid w:val="74396181"/>
    <w:rsid w:val="74AA472D"/>
    <w:rsid w:val="76377AFB"/>
    <w:rsid w:val="768165E1"/>
    <w:rsid w:val="799A648F"/>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4809</Words>
  <Characters>5406</Characters>
  <Lines>0</Lines>
  <Paragraphs>0</Paragraphs>
  <TotalTime>1</TotalTime>
  <ScaleCrop>false</ScaleCrop>
  <LinksUpToDate>false</LinksUpToDate>
  <CharactersWithSpaces>5776</CharactersWithSpaces>
  <Application>WPS Office_12.1.0.26936_F1E327BC-269C-435d-A152-05C5408002CA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乙木绘本</cp:lastModifiedBy>
  <cp:lastPrinted>2023-11-07T01:59:00Z</cp:lastPrinted>
  <dcterms:modified xsi:type="dcterms:W3CDTF">2026-08-21T12:17:49Z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2052-12.1.0.26936</vt:lpwstr>
  </property>
  <property fmtid="{D5CDD505-2E9C-101B-9397-08002B2CF9AE}" pid="3" name="ICV">
    <vt:lpwstr>4747AF7EE9BC4CB2BCA86F06A0EBC432_13</vt:lpwstr>
  </property>
  <property fmtid="{D5CDD505-2E9C-101B-9397-08002B2CF9AE}" pid="4" name="KSOTemplateDocerSaveRecord">
    <vt:lpwstr>eyJoZGlkIjoiMmI5N2U2M2EzOGY3MGUxMzU4MWQzMjRmZjkzNTQ1NzkiLCJ1c2VySWQiOiIyNTgzMzMwOTYifQ==</vt:lpwstr>
  </property>
</Properties>
</file>