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镀锌钢管</w:t>
      </w:r>
      <w:r>
        <w:rPr>
          <w:rFonts w:hint="eastAsia" w:ascii="宋体" w:hAnsi="宋体" w:eastAsia="宋体" w:cs="宋体"/>
          <w:b/>
          <w:i w:val="0"/>
          <w:iCs w:val="0"/>
          <w:color w:val="000000"/>
          <w:kern w:val="0"/>
          <w:sz w:val="48"/>
          <w:szCs w:val="48"/>
          <w:u w:val="none"/>
          <w:lang w:val="en-US" w:eastAsia="zh-CN" w:bidi="ar"/>
        </w:rPr>
        <w:t>采购询价文件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2CC1DD1">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B062991">
      <w:pPr>
        <w:pStyle w:val="15"/>
        <w:rPr>
          <w:rFonts w:hint="eastAsia"/>
        </w:rPr>
        <w:sectPr>
          <w:pgSz w:w="11906" w:h="16838"/>
          <w:pgMar w:top="1440" w:right="1800" w:bottom="1440" w:left="1800" w:header="851" w:footer="992" w:gutter="0"/>
          <w:cols w:space="425" w:num="1"/>
          <w:docGrid w:type="lines" w:linePitch="312" w:charSpace="0"/>
        </w:sectPr>
      </w:pPr>
    </w:p>
    <w:p w14:paraId="00C476FE">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2.3、营业执照（加盖公章）</w:t>
      </w:r>
    </w:p>
    <w:p w14:paraId="589249DF">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p w14:paraId="1FE1649C">
      <w:pPr>
        <w:ind w:left="0" w:leftChars="0" w:firstLine="0" w:firstLineChars="0"/>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2.4、提供供应商代理证明或原厂授权（加盖公章）</w:t>
      </w:r>
    </w:p>
    <w:tbl>
      <w:tblPr>
        <w:tblStyle w:val="24"/>
        <w:tblW w:w="143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695"/>
        <w:gridCol w:w="4140"/>
        <w:gridCol w:w="1080"/>
        <w:gridCol w:w="1080"/>
        <w:gridCol w:w="1515"/>
        <w:gridCol w:w="1080"/>
        <w:gridCol w:w="1155"/>
        <w:gridCol w:w="1500"/>
      </w:tblGrid>
      <w:tr w14:paraId="7C9FD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4325" w:type="dxa"/>
            <w:gridSpan w:val="9"/>
            <w:tcBorders>
              <w:top w:val="nil"/>
              <w:left w:val="nil"/>
              <w:bottom w:val="nil"/>
              <w:right w:val="nil"/>
            </w:tcBorders>
            <w:shd w:val="clear" w:color="auto" w:fill="auto"/>
            <w:vAlign w:val="center"/>
          </w:tcPr>
          <w:p w14:paraId="602A6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三、清单报价表</w:t>
            </w:r>
          </w:p>
        </w:tc>
      </w:tr>
      <w:tr w14:paraId="05880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74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EA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EE0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34826B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4E8F1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415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F7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A0F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5CCA86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EC7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DBE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0A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4CD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420B6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82CB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FB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91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single"/>
              </w:rPr>
            </w:pPr>
            <w:r>
              <w:rPr>
                <w:rFonts w:hint="eastAsia" w:ascii="宋体" w:hAnsi="宋体" w:eastAsia="宋体" w:cs="宋体"/>
                <w:i w:val="0"/>
                <w:iCs w:val="0"/>
                <w:color w:val="000000"/>
                <w:kern w:val="0"/>
                <w:sz w:val="24"/>
                <w:szCs w:val="24"/>
                <w:u w:val="single"/>
                <w:lang w:val="en-US" w:eastAsia="zh-CN" w:bidi="ar"/>
              </w:rPr>
              <w:t>HABAccb@163.com</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E83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1E5750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A1B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11D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1031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3CA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250" w:type="dxa"/>
            <w:gridSpan w:val="4"/>
            <w:tcBorders>
              <w:top w:val="single" w:color="000000" w:sz="4" w:space="0"/>
              <w:left w:val="nil"/>
              <w:bottom w:val="single" w:color="000000" w:sz="4" w:space="0"/>
              <w:right w:val="single" w:color="000000" w:sz="4" w:space="0"/>
            </w:tcBorders>
            <w:shd w:val="clear" w:color="auto" w:fill="auto"/>
            <w:vAlign w:val="center"/>
          </w:tcPr>
          <w:p w14:paraId="11F444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F30D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05C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E44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1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A73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229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1C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E20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173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800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备注</w:t>
            </w:r>
          </w:p>
        </w:tc>
      </w:tr>
      <w:tr w14:paraId="59051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E9F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3873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1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F0F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0D4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C7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18E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57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2A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CBB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6A6A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45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05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16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镀锌国标SC25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BB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B8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DF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61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6D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77BCA1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24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04D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D3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57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镀锌国标SC50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45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EB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25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491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FC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33FE389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79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93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EF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SC钢管</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A0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镀锌国标SC100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60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39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300.00 </w:t>
            </w:r>
          </w:p>
        </w:tc>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D9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天津友发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E6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0E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00" w:type="dxa"/>
            <w:tcBorders>
              <w:top w:val="nil"/>
              <w:left w:val="single" w:color="000000" w:sz="4" w:space="0"/>
              <w:bottom w:val="single" w:color="000000" w:sz="4" w:space="0"/>
              <w:right w:val="single" w:color="000000" w:sz="4" w:space="0"/>
            </w:tcBorders>
            <w:shd w:val="clear" w:color="auto" w:fill="auto"/>
            <w:vAlign w:val="center"/>
          </w:tcPr>
          <w:p w14:paraId="10955E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681D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E2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4"/>
                <w:szCs w:val="24"/>
                <w:u w:val="none"/>
                <w:lang w:val="en-US" w:eastAsia="zh-CN"/>
              </w:rPr>
              <w:t>4</w:t>
            </w:r>
          </w:p>
        </w:tc>
        <w:tc>
          <w:tcPr>
            <w:tcW w:w="1324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6B78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1" name="Text_Box_5"/>
                  <wp:cNvGraphicFramePr/>
                  <a:graphic xmlns:a="http://schemas.openxmlformats.org/drawingml/2006/main">
                    <a:graphicData uri="http://schemas.openxmlformats.org/drawingml/2006/picture">
                      <pic:pic xmlns:pic="http://schemas.openxmlformats.org/drawingml/2006/picture">
                        <pic:nvPicPr>
                          <pic:cNvPr id="21" name="Text_Box_5"/>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0" name="Text_Box_9"/>
                  <wp:cNvGraphicFramePr/>
                  <a:graphic xmlns:a="http://schemas.openxmlformats.org/drawingml/2006/main">
                    <a:graphicData uri="http://schemas.openxmlformats.org/drawingml/2006/picture">
                      <pic:pic xmlns:pic="http://schemas.openxmlformats.org/drawingml/2006/picture">
                        <pic:nvPicPr>
                          <pic:cNvPr id="20" name="Text_Box_9"/>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2" name="Text_Box_5_SpCnt_1"/>
                  <wp:cNvGraphicFramePr/>
                  <a:graphic xmlns:a="http://schemas.openxmlformats.org/drawingml/2006/main">
                    <a:graphicData uri="http://schemas.openxmlformats.org/drawingml/2006/picture">
                      <pic:pic xmlns:pic="http://schemas.openxmlformats.org/drawingml/2006/picture">
                        <pic:nvPicPr>
                          <pic:cNvPr id="22" name="Text_Box_5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3" name="Text_Box_9_SpCnt_1"/>
                  <wp:cNvGraphicFramePr/>
                  <a:graphic xmlns:a="http://schemas.openxmlformats.org/drawingml/2006/main">
                    <a:graphicData uri="http://schemas.openxmlformats.org/drawingml/2006/picture">
                      <pic:pic xmlns:pic="http://schemas.openxmlformats.org/drawingml/2006/picture">
                        <pic:nvPicPr>
                          <pic:cNvPr id="23" name="Text_Box_9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9" name="Text_Box_12"/>
                  <wp:cNvGraphicFramePr/>
                  <a:graphic xmlns:a="http://schemas.openxmlformats.org/drawingml/2006/main">
                    <a:graphicData uri="http://schemas.openxmlformats.org/drawingml/2006/picture">
                      <pic:pic xmlns:pic="http://schemas.openxmlformats.org/drawingml/2006/picture">
                        <pic:nvPicPr>
                          <pic:cNvPr id="19" name="Text_Box_1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3" name="Text_Box_10"/>
                  <wp:cNvGraphicFramePr/>
                  <a:graphic xmlns:a="http://schemas.openxmlformats.org/drawingml/2006/main">
                    <a:graphicData uri="http://schemas.openxmlformats.org/drawingml/2006/picture">
                      <pic:pic xmlns:pic="http://schemas.openxmlformats.org/drawingml/2006/picture">
                        <pic:nvPicPr>
                          <pic:cNvPr id="3" name="Text_Box_10"/>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4" name="Text_Box_9_SpCnt_2"/>
                  <wp:cNvGraphicFramePr/>
                  <a:graphic xmlns:a="http://schemas.openxmlformats.org/drawingml/2006/main">
                    <a:graphicData uri="http://schemas.openxmlformats.org/drawingml/2006/picture">
                      <pic:pic xmlns:pic="http://schemas.openxmlformats.org/drawingml/2006/picture">
                        <pic:nvPicPr>
                          <pic:cNvPr id="4" name="Text_Box_9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0" name="Text_Box_7"/>
                  <wp:cNvGraphicFramePr/>
                  <a:graphic xmlns:a="http://schemas.openxmlformats.org/drawingml/2006/main">
                    <a:graphicData uri="http://schemas.openxmlformats.org/drawingml/2006/picture">
                      <pic:pic xmlns:pic="http://schemas.openxmlformats.org/drawingml/2006/picture">
                        <pic:nvPicPr>
                          <pic:cNvPr id="10" name="Text_Box_7"/>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8" name="Text_Box_5_SpCnt_2"/>
                  <wp:cNvGraphicFramePr/>
                  <a:graphic xmlns:a="http://schemas.openxmlformats.org/drawingml/2006/main">
                    <a:graphicData uri="http://schemas.openxmlformats.org/drawingml/2006/picture">
                      <pic:pic xmlns:pic="http://schemas.openxmlformats.org/drawingml/2006/picture">
                        <pic:nvPicPr>
                          <pic:cNvPr id="8" name="Text_Box_5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1" name="Text_Box_14"/>
                  <wp:cNvGraphicFramePr/>
                  <a:graphic xmlns:a="http://schemas.openxmlformats.org/drawingml/2006/main">
                    <a:graphicData uri="http://schemas.openxmlformats.org/drawingml/2006/picture">
                      <pic:pic xmlns:pic="http://schemas.openxmlformats.org/drawingml/2006/picture">
                        <pic:nvPicPr>
                          <pic:cNvPr id="11" name="Text_Box_14"/>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2" name="Text_Box_12_SpCnt_1"/>
                  <wp:cNvGraphicFramePr/>
                  <a:graphic xmlns:a="http://schemas.openxmlformats.org/drawingml/2006/main">
                    <a:graphicData uri="http://schemas.openxmlformats.org/drawingml/2006/picture">
                      <pic:pic xmlns:pic="http://schemas.openxmlformats.org/drawingml/2006/picture">
                        <pic:nvPicPr>
                          <pic:cNvPr id="12" name="Text_Box_12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6" name="Text_Box_7_SpCnt_1"/>
                  <wp:cNvGraphicFramePr/>
                  <a:graphic xmlns:a="http://schemas.openxmlformats.org/drawingml/2006/main">
                    <a:graphicData uri="http://schemas.openxmlformats.org/drawingml/2006/picture">
                      <pic:pic xmlns:pic="http://schemas.openxmlformats.org/drawingml/2006/picture">
                        <pic:nvPicPr>
                          <pic:cNvPr id="16" name="Text_Box_7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7" name="Text_Box_10_SpCnt_1"/>
                  <wp:cNvGraphicFramePr/>
                  <a:graphic xmlns:a="http://schemas.openxmlformats.org/drawingml/2006/main">
                    <a:graphicData uri="http://schemas.openxmlformats.org/drawingml/2006/picture">
                      <pic:pic xmlns:pic="http://schemas.openxmlformats.org/drawingml/2006/picture">
                        <pic:nvPicPr>
                          <pic:cNvPr id="17" name="Text_Box_10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4" name="Text_Box_5_SpCnt_3"/>
                  <wp:cNvGraphicFramePr/>
                  <a:graphic xmlns:a="http://schemas.openxmlformats.org/drawingml/2006/main">
                    <a:graphicData uri="http://schemas.openxmlformats.org/drawingml/2006/picture">
                      <pic:pic xmlns:pic="http://schemas.openxmlformats.org/drawingml/2006/picture">
                        <pic:nvPicPr>
                          <pic:cNvPr id="14" name="Text_Box_5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9" name="Text_Box_14_SpCnt_1"/>
                  <wp:cNvGraphicFramePr/>
                  <a:graphic xmlns:a="http://schemas.openxmlformats.org/drawingml/2006/main">
                    <a:graphicData uri="http://schemas.openxmlformats.org/drawingml/2006/picture">
                      <pic:pic xmlns:pic="http://schemas.openxmlformats.org/drawingml/2006/picture">
                        <pic:nvPicPr>
                          <pic:cNvPr id="9" name="Text_Box_14_SpCnt_1"/>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8" name="Text_Box_12_SpCnt_2"/>
                  <wp:cNvGraphicFramePr/>
                  <a:graphic xmlns:a="http://schemas.openxmlformats.org/drawingml/2006/main">
                    <a:graphicData uri="http://schemas.openxmlformats.org/drawingml/2006/picture">
                      <pic:pic xmlns:pic="http://schemas.openxmlformats.org/drawingml/2006/picture">
                        <pic:nvPicPr>
                          <pic:cNvPr id="18" name="Text_Box_12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5" name="Text_Box_10_SpCnt_2"/>
                  <wp:cNvGraphicFramePr/>
                  <a:graphic xmlns:a="http://schemas.openxmlformats.org/drawingml/2006/main">
                    <a:graphicData uri="http://schemas.openxmlformats.org/drawingml/2006/picture">
                      <pic:pic xmlns:pic="http://schemas.openxmlformats.org/drawingml/2006/picture">
                        <pic:nvPicPr>
                          <pic:cNvPr id="5" name="Text_Box_10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2" name="Text_Box_9_SpCnt_3"/>
                  <wp:cNvGraphicFramePr/>
                  <a:graphic xmlns:a="http://schemas.openxmlformats.org/drawingml/2006/main">
                    <a:graphicData uri="http://schemas.openxmlformats.org/drawingml/2006/picture">
                      <pic:pic xmlns:pic="http://schemas.openxmlformats.org/drawingml/2006/picture">
                        <pic:nvPicPr>
                          <pic:cNvPr id="2" name="Text_Box_9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3" name="Text_Box_14_SpCnt_2"/>
                  <wp:cNvGraphicFramePr/>
                  <a:graphic xmlns:a="http://schemas.openxmlformats.org/drawingml/2006/main">
                    <a:graphicData uri="http://schemas.openxmlformats.org/drawingml/2006/picture">
                      <pic:pic xmlns:pic="http://schemas.openxmlformats.org/drawingml/2006/picture">
                        <pic:nvPicPr>
                          <pic:cNvPr id="13" name="Text_Box_14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6" name="Text_Box_7_SpCnt_2"/>
                  <wp:cNvGraphicFramePr/>
                  <a:graphic xmlns:a="http://schemas.openxmlformats.org/drawingml/2006/main">
                    <a:graphicData uri="http://schemas.openxmlformats.org/drawingml/2006/picture">
                      <pic:pic xmlns:pic="http://schemas.openxmlformats.org/drawingml/2006/picture">
                        <pic:nvPicPr>
                          <pic:cNvPr id="6" name="Text_Box_7_SpCnt_2"/>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7" name="Text_Box_12_SpCnt_3"/>
                  <wp:cNvGraphicFramePr/>
                  <a:graphic xmlns:a="http://schemas.openxmlformats.org/drawingml/2006/main">
                    <a:graphicData uri="http://schemas.openxmlformats.org/drawingml/2006/picture">
                      <pic:pic xmlns:pic="http://schemas.openxmlformats.org/drawingml/2006/picture">
                        <pic:nvPicPr>
                          <pic:cNvPr id="7" name="Text_Box_12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 name="Text_Box_7_SpCnt_3"/>
                  <wp:cNvGraphicFramePr/>
                  <a:graphic xmlns:a="http://schemas.openxmlformats.org/drawingml/2006/main">
                    <a:graphicData uri="http://schemas.openxmlformats.org/drawingml/2006/picture">
                      <pic:pic xmlns:pic="http://schemas.openxmlformats.org/drawingml/2006/picture">
                        <pic:nvPicPr>
                          <pic:cNvPr id="1" name="Text_Box_7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6038850</wp:posOffset>
                  </wp:positionH>
                  <wp:positionV relativeFrom="paragraph">
                    <wp:posOffset>0</wp:posOffset>
                  </wp:positionV>
                  <wp:extent cx="152400" cy="161925"/>
                  <wp:effectExtent l="0" t="0" r="0" b="0"/>
                  <wp:wrapNone/>
                  <wp:docPr id="15" name="Text_Box_10_SpCnt_3"/>
                  <wp:cNvGraphicFramePr/>
                  <a:graphic xmlns:a="http://schemas.openxmlformats.org/drawingml/2006/main">
                    <a:graphicData uri="http://schemas.openxmlformats.org/drawingml/2006/picture">
                      <pic:pic xmlns:pic="http://schemas.openxmlformats.org/drawingml/2006/picture">
                        <pic:nvPicPr>
                          <pic:cNvPr id="15" name="Text_Box_10_SpCnt_3"/>
                          <pic:cNvPicPr/>
                        </pic:nvPicPr>
                        <pic:blipFill>
                          <a:blip r:embed="rId6"/>
                          <a:stretch>
                            <a:fillRect/>
                          </a:stretch>
                        </pic:blipFill>
                        <pic:spPr>
                          <a:xfrm>
                            <a:off x="0" y="0"/>
                            <a:ext cx="152400" cy="161925"/>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r>
      <w:tr w14:paraId="62CC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43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45BB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注：以上报价含可抵扣的增值税专用发票、运费、卸货以及相关服务费用。</w:t>
            </w:r>
          </w:p>
        </w:tc>
      </w:tr>
      <w:tr w14:paraId="365D2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BFC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8E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D7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是否接受履约保证金（成交金额的10%）</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60FA8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72B67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E8D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CF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1</w:t>
            </w:r>
            <w:r>
              <w:rPr>
                <w:rFonts w:hint="eastAsia" w:ascii="宋体" w:hAnsi="宋体" w:eastAsia="宋体" w:cs="宋体"/>
                <w:i w:val="0"/>
                <w:iCs w:val="0"/>
                <w:color w:val="FF0000"/>
                <w:kern w:val="0"/>
                <w:sz w:val="24"/>
                <w:szCs w:val="24"/>
                <w:u w:val="none"/>
                <w:lang w:val="en-US" w:eastAsia="zh-CN" w:bidi="ar"/>
              </w:rPr>
              <w:t>年</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7BE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5234B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FF0000"/>
                <w:sz w:val="24"/>
                <w:szCs w:val="24"/>
                <w:u w:val="none"/>
                <w:lang w:val="en-US" w:eastAsia="zh-CN"/>
              </w:rPr>
              <w:t>13%</w:t>
            </w:r>
          </w:p>
        </w:tc>
      </w:tr>
      <w:tr w14:paraId="4D83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27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712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8D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cs="宋体"/>
                <w:i w:val="0"/>
                <w:iCs w:val="0"/>
                <w:color w:val="FF0000"/>
                <w:kern w:val="0"/>
                <w:sz w:val="24"/>
                <w:szCs w:val="24"/>
                <w:u w:val="none"/>
                <w:lang w:val="en-US" w:eastAsia="zh-CN" w:bidi="ar"/>
              </w:rPr>
              <w:t>7</w:t>
            </w:r>
            <w:r>
              <w:rPr>
                <w:rFonts w:hint="eastAsia" w:ascii="宋体" w:hAnsi="宋体" w:eastAsia="宋体" w:cs="宋体"/>
                <w:i w:val="0"/>
                <w:iCs w:val="0"/>
                <w:color w:val="FF0000"/>
                <w:kern w:val="0"/>
                <w:sz w:val="24"/>
                <w:szCs w:val="24"/>
                <w:u w:val="none"/>
                <w:lang w:val="en-US" w:eastAsia="zh-CN" w:bidi="ar"/>
              </w:rPr>
              <w:t>天</w:t>
            </w:r>
          </w:p>
        </w:tc>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FDF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2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FDE8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合同签订后个7日内预付全款</w:t>
            </w:r>
          </w:p>
        </w:tc>
      </w:tr>
    </w:tbl>
    <w:p w14:paraId="6B617E56">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736DD848">
      <w:pPr>
        <w:pStyle w:val="2"/>
        <w:numPr>
          <w:ilvl w:val="0"/>
          <w:numId w:val="0"/>
        </w:numPr>
        <w:bidi w:val="0"/>
        <w:ind w:leftChars="0"/>
        <w:jc w:val="center"/>
        <w:rPr>
          <w:rFonts w:hint="eastAsia" w:ascii="仿宋" w:hAnsi="仿宋" w:eastAsia="仿宋" w:cs="仿宋"/>
          <w:lang w:eastAsia="zh-CN"/>
        </w:rPr>
      </w:pPr>
      <w:r>
        <w:rPr>
          <w:rFonts w:hint="eastAsia" w:ascii="仿宋" w:hAnsi="仿宋" w:eastAsia="仿宋" w:cs="仿宋"/>
        </w:rPr>
        <w:t>合同格式及条款</w:t>
      </w:r>
    </w:p>
    <w:p w14:paraId="5DCC46EE">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40244F07">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68DA160E">
      <w:pPr>
        <w:tabs>
          <w:tab w:val="left" w:pos="480"/>
        </w:tabs>
        <w:spacing w:line="360" w:lineRule="auto"/>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甲乙双方本着自愿、平等、诚实、信用的原则，依照《中华人民共和国民法典》及其它有关的法律法规下, 经协商订立合同条款如下：</w:t>
      </w:r>
    </w:p>
    <w:p w14:paraId="36E10A11">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79957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67B26D8">
            <w:pPr>
              <w:ind w:left="0" w:leftChars="0" w:firstLine="0" w:firstLineChars="0"/>
              <w:rPr>
                <w:rFonts w:hint="eastAsia" w:ascii="仿宋" w:hAnsi="仿宋" w:eastAsia="仿宋" w:cs="仿宋"/>
                <w:color w:val="auto"/>
                <w:sz w:val="24"/>
                <w:szCs w:val="24"/>
              </w:rPr>
            </w:pPr>
            <w:r>
              <w:rPr>
                <w:rFonts w:hint="eastAsia" w:ascii="仿宋" w:hAnsi="仿宋" w:eastAsia="仿宋" w:cs="仿宋"/>
                <w:color w:val="auto"/>
                <w:sz w:val="24"/>
                <w:szCs w:val="24"/>
              </w:rPr>
              <w:t>序号</w:t>
            </w:r>
          </w:p>
        </w:tc>
        <w:tc>
          <w:tcPr>
            <w:tcW w:w="1525" w:type="dxa"/>
            <w:noWrap w:val="0"/>
            <w:vAlign w:val="center"/>
          </w:tcPr>
          <w:p w14:paraId="4F859A5B">
            <w:pPr>
              <w:pStyle w:val="17"/>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2A0FAF6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6015E3BA">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3F016BE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61B0C595">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4C7E905E">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792F09F3">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2C1CD82F">
            <w:pPr>
              <w:pStyle w:val="17"/>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77F6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3A6D1E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8C318B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72CAC661">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061BDC90">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04751C2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19D2DB02">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E2CAB67">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0933049C">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60C0B83">
            <w:pPr>
              <w:pStyle w:val="17"/>
              <w:spacing w:line="340" w:lineRule="exact"/>
              <w:ind w:left="0" w:leftChars="0" w:firstLine="0" w:firstLineChars="0"/>
              <w:jc w:val="both"/>
              <w:rPr>
                <w:rFonts w:hint="eastAsia" w:ascii="仿宋" w:hAnsi="仿宋" w:eastAsia="仿宋" w:cs="仿宋"/>
                <w:color w:val="auto"/>
                <w:sz w:val="24"/>
                <w:szCs w:val="24"/>
              </w:rPr>
            </w:pPr>
          </w:p>
        </w:tc>
      </w:tr>
      <w:tr w14:paraId="2AF0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0E75CE76">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D7DB827">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4E3AB6B">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8449117">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374562F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08D434D3">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8C047A5">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67AF166E">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3B8B6B9">
            <w:pPr>
              <w:pStyle w:val="17"/>
              <w:spacing w:line="340" w:lineRule="exact"/>
              <w:ind w:left="0" w:leftChars="0" w:firstLine="0" w:firstLineChars="0"/>
              <w:jc w:val="both"/>
              <w:rPr>
                <w:rFonts w:hint="eastAsia" w:ascii="仿宋" w:hAnsi="仿宋" w:eastAsia="仿宋" w:cs="仿宋"/>
                <w:color w:val="auto"/>
                <w:sz w:val="24"/>
                <w:szCs w:val="24"/>
              </w:rPr>
            </w:pPr>
          </w:p>
        </w:tc>
      </w:tr>
      <w:tr w14:paraId="3B6B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64B1B093">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2E728A32">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57E142D">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78832CF8">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4A5EF19E">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23694D25">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641483B">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5D26F8">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3E6F90D6">
            <w:pPr>
              <w:pStyle w:val="17"/>
              <w:spacing w:line="340" w:lineRule="exact"/>
              <w:ind w:left="0" w:leftChars="0" w:firstLine="0" w:firstLineChars="0"/>
              <w:jc w:val="both"/>
              <w:rPr>
                <w:rFonts w:hint="eastAsia" w:ascii="仿宋" w:hAnsi="仿宋" w:eastAsia="仿宋" w:cs="仿宋"/>
                <w:color w:val="auto"/>
                <w:sz w:val="24"/>
                <w:szCs w:val="24"/>
              </w:rPr>
            </w:pPr>
          </w:p>
        </w:tc>
      </w:tr>
      <w:tr w14:paraId="494F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57506967">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F2A747D">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5576A0AA">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F448575">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8689BEF">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4FFA3F3E">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361E4440">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76A25C03">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E7B2805">
            <w:pPr>
              <w:pStyle w:val="17"/>
              <w:spacing w:line="340" w:lineRule="exact"/>
              <w:ind w:left="0" w:leftChars="0" w:firstLine="0" w:firstLineChars="0"/>
              <w:jc w:val="both"/>
              <w:rPr>
                <w:rFonts w:hint="eastAsia" w:ascii="仿宋" w:hAnsi="仿宋" w:eastAsia="仿宋" w:cs="仿宋"/>
                <w:color w:val="auto"/>
                <w:sz w:val="24"/>
                <w:szCs w:val="24"/>
              </w:rPr>
            </w:pPr>
          </w:p>
        </w:tc>
      </w:tr>
      <w:tr w14:paraId="5CE7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DC9E2D">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44F5A1D9">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2EF187E9">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1578D3A6">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BCC4F24">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39698E87">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68373D5D">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10582C79">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5642C8EE">
            <w:pPr>
              <w:pStyle w:val="17"/>
              <w:spacing w:line="340" w:lineRule="exact"/>
              <w:ind w:left="0" w:leftChars="0" w:firstLine="0" w:firstLineChars="0"/>
              <w:jc w:val="both"/>
              <w:rPr>
                <w:rFonts w:hint="eastAsia" w:ascii="仿宋" w:hAnsi="仿宋" w:eastAsia="仿宋" w:cs="仿宋"/>
                <w:color w:val="auto"/>
                <w:sz w:val="24"/>
                <w:szCs w:val="24"/>
              </w:rPr>
            </w:pPr>
          </w:p>
        </w:tc>
      </w:tr>
      <w:tr w14:paraId="3C4B9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1CBB829E">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5034D59B">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0DFDD83C">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6AE7C619">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64E7F107">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6D46CC99">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2E0856B6">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2170AE16">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7A779C09">
            <w:pPr>
              <w:pStyle w:val="17"/>
              <w:spacing w:line="340" w:lineRule="exact"/>
              <w:ind w:left="0" w:leftChars="0" w:firstLine="0" w:firstLineChars="0"/>
              <w:jc w:val="both"/>
              <w:rPr>
                <w:rFonts w:hint="eastAsia" w:ascii="仿宋" w:hAnsi="仿宋" w:eastAsia="仿宋" w:cs="仿宋"/>
                <w:color w:val="auto"/>
                <w:sz w:val="24"/>
                <w:szCs w:val="24"/>
              </w:rPr>
            </w:pPr>
          </w:p>
        </w:tc>
      </w:tr>
      <w:tr w14:paraId="3225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466A3D74">
            <w:pPr>
              <w:pStyle w:val="17"/>
              <w:spacing w:line="340" w:lineRule="exact"/>
              <w:ind w:left="0" w:leftChars="0" w:firstLine="0" w:firstLineChars="0"/>
              <w:jc w:val="both"/>
              <w:rPr>
                <w:rFonts w:hint="eastAsia" w:ascii="仿宋" w:hAnsi="仿宋" w:eastAsia="仿宋" w:cs="仿宋"/>
                <w:color w:val="auto"/>
                <w:sz w:val="24"/>
                <w:szCs w:val="24"/>
              </w:rPr>
            </w:pPr>
          </w:p>
        </w:tc>
        <w:tc>
          <w:tcPr>
            <w:tcW w:w="1525" w:type="dxa"/>
            <w:noWrap w:val="0"/>
            <w:vAlign w:val="center"/>
          </w:tcPr>
          <w:p w14:paraId="7085D7CE">
            <w:pPr>
              <w:pStyle w:val="17"/>
              <w:spacing w:line="340" w:lineRule="exact"/>
              <w:ind w:left="0" w:leftChars="0" w:right="-238" w:rightChars="-99" w:firstLine="0" w:firstLineChars="0"/>
              <w:jc w:val="both"/>
              <w:rPr>
                <w:rFonts w:hint="eastAsia" w:ascii="仿宋" w:hAnsi="仿宋" w:eastAsia="仿宋" w:cs="仿宋"/>
                <w:color w:val="auto"/>
                <w:sz w:val="24"/>
                <w:szCs w:val="24"/>
              </w:rPr>
            </w:pPr>
          </w:p>
        </w:tc>
        <w:tc>
          <w:tcPr>
            <w:tcW w:w="1310" w:type="dxa"/>
            <w:noWrap w:val="0"/>
            <w:vAlign w:val="center"/>
          </w:tcPr>
          <w:p w14:paraId="1E2535AF">
            <w:pPr>
              <w:pStyle w:val="17"/>
              <w:spacing w:line="340" w:lineRule="exact"/>
              <w:ind w:left="0" w:leftChars="0" w:firstLine="0" w:firstLineChars="0"/>
              <w:jc w:val="both"/>
              <w:rPr>
                <w:rFonts w:hint="eastAsia" w:ascii="仿宋" w:hAnsi="仿宋" w:eastAsia="仿宋" w:cs="仿宋"/>
                <w:color w:val="auto"/>
                <w:sz w:val="24"/>
                <w:szCs w:val="24"/>
              </w:rPr>
            </w:pPr>
          </w:p>
        </w:tc>
        <w:tc>
          <w:tcPr>
            <w:tcW w:w="827" w:type="dxa"/>
            <w:noWrap w:val="0"/>
            <w:vAlign w:val="center"/>
          </w:tcPr>
          <w:p w14:paraId="495384BE">
            <w:pPr>
              <w:pStyle w:val="17"/>
              <w:spacing w:line="340" w:lineRule="exact"/>
              <w:ind w:left="0" w:leftChars="0" w:firstLine="0" w:firstLineChars="0"/>
              <w:jc w:val="both"/>
              <w:rPr>
                <w:rFonts w:hint="eastAsia" w:ascii="仿宋" w:hAnsi="仿宋" w:eastAsia="仿宋" w:cs="仿宋"/>
                <w:color w:val="auto"/>
                <w:sz w:val="24"/>
                <w:szCs w:val="24"/>
              </w:rPr>
            </w:pPr>
          </w:p>
        </w:tc>
        <w:tc>
          <w:tcPr>
            <w:tcW w:w="800" w:type="dxa"/>
            <w:noWrap w:val="0"/>
            <w:vAlign w:val="center"/>
          </w:tcPr>
          <w:p w14:paraId="76D8ABD1">
            <w:pPr>
              <w:pStyle w:val="17"/>
              <w:spacing w:line="340" w:lineRule="exact"/>
              <w:ind w:left="0" w:leftChars="0" w:firstLine="0" w:firstLineChars="0"/>
              <w:jc w:val="both"/>
              <w:rPr>
                <w:rFonts w:hint="eastAsia" w:ascii="仿宋" w:hAnsi="仿宋" w:eastAsia="仿宋" w:cs="仿宋"/>
                <w:color w:val="auto"/>
                <w:sz w:val="24"/>
                <w:szCs w:val="24"/>
              </w:rPr>
            </w:pPr>
          </w:p>
        </w:tc>
        <w:tc>
          <w:tcPr>
            <w:tcW w:w="709" w:type="dxa"/>
            <w:noWrap w:val="0"/>
            <w:vAlign w:val="center"/>
          </w:tcPr>
          <w:p w14:paraId="7FC21800">
            <w:pPr>
              <w:pStyle w:val="17"/>
              <w:spacing w:line="340" w:lineRule="exact"/>
              <w:ind w:left="0" w:leftChars="0" w:firstLine="0" w:firstLineChars="0"/>
              <w:jc w:val="both"/>
              <w:rPr>
                <w:rFonts w:hint="eastAsia" w:ascii="仿宋" w:hAnsi="仿宋" w:eastAsia="仿宋" w:cs="仿宋"/>
                <w:color w:val="auto"/>
                <w:sz w:val="24"/>
                <w:szCs w:val="24"/>
              </w:rPr>
            </w:pPr>
          </w:p>
        </w:tc>
        <w:tc>
          <w:tcPr>
            <w:tcW w:w="992" w:type="dxa"/>
            <w:noWrap w:val="0"/>
            <w:vAlign w:val="center"/>
          </w:tcPr>
          <w:p w14:paraId="40C45981">
            <w:pPr>
              <w:pStyle w:val="17"/>
              <w:spacing w:line="340" w:lineRule="exact"/>
              <w:ind w:left="0" w:leftChars="0" w:firstLine="0" w:firstLineChars="0"/>
              <w:jc w:val="both"/>
              <w:rPr>
                <w:rFonts w:hint="eastAsia" w:ascii="仿宋" w:hAnsi="仿宋" w:eastAsia="仿宋" w:cs="仿宋"/>
                <w:color w:val="auto"/>
                <w:sz w:val="24"/>
                <w:szCs w:val="24"/>
              </w:rPr>
            </w:pPr>
          </w:p>
        </w:tc>
        <w:tc>
          <w:tcPr>
            <w:tcW w:w="1262" w:type="dxa"/>
            <w:noWrap w:val="0"/>
            <w:vAlign w:val="center"/>
          </w:tcPr>
          <w:p w14:paraId="3186B45F">
            <w:pPr>
              <w:pStyle w:val="17"/>
              <w:spacing w:line="340" w:lineRule="exact"/>
              <w:ind w:left="0" w:leftChars="0" w:firstLine="0" w:firstLineChars="0"/>
              <w:jc w:val="both"/>
              <w:rPr>
                <w:rFonts w:hint="eastAsia" w:ascii="仿宋" w:hAnsi="仿宋" w:eastAsia="仿宋" w:cs="仿宋"/>
                <w:color w:val="auto"/>
                <w:sz w:val="24"/>
                <w:szCs w:val="24"/>
              </w:rPr>
            </w:pPr>
          </w:p>
        </w:tc>
        <w:tc>
          <w:tcPr>
            <w:tcW w:w="853" w:type="dxa"/>
            <w:noWrap w:val="0"/>
            <w:vAlign w:val="center"/>
          </w:tcPr>
          <w:p w14:paraId="4EB0CBA0">
            <w:pPr>
              <w:pStyle w:val="17"/>
              <w:spacing w:line="340" w:lineRule="exact"/>
              <w:ind w:left="0" w:leftChars="0" w:firstLine="0" w:firstLineChars="0"/>
              <w:jc w:val="both"/>
              <w:rPr>
                <w:rFonts w:hint="eastAsia" w:ascii="仿宋" w:hAnsi="仿宋" w:eastAsia="仿宋" w:cs="仿宋"/>
                <w:color w:val="auto"/>
                <w:sz w:val="24"/>
                <w:szCs w:val="24"/>
              </w:rPr>
            </w:pPr>
          </w:p>
        </w:tc>
      </w:tr>
      <w:tr w14:paraId="1613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7DA60C9E">
            <w:pPr>
              <w:widowControl/>
              <w:jc w:val="left"/>
              <w:rPr>
                <w:rFonts w:hint="eastAsia" w:ascii="仿宋" w:hAnsi="仿宋" w:eastAsia="仿宋" w:cs="仿宋"/>
                <w:color w:val="auto"/>
                <w:sz w:val="24"/>
                <w:szCs w:val="24"/>
              </w:rPr>
            </w:pPr>
            <w:r>
              <w:rPr>
                <w:rFonts w:hint="eastAsia" w:ascii="仿宋" w:hAnsi="仿宋" w:eastAsia="仿宋" w:cs="仿宋"/>
                <w:color w:val="auto"/>
                <w:sz w:val="24"/>
                <w:szCs w:val="24"/>
              </w:rPr>
              <w:t>总价（</w:t>
            </w:r>
            <w:r>
              <w:rPr>
                <w:rFonts w:hint="eastAsia" w:ascii="仿宋" w:hAnsi="仿宋" w:eastAsia="仿宋" w:cs="仿宋"/>
                <w:color w:val="auto"/>
                <w:sz w:val="24"/>
                <w:szCs w:val="24"/>
                <w:lang w:val="en-US" w:eastAsia="zh-CN"/>
              </w:rPr>
              <w:t>含税</w:t>
            </w:r>
            <w:r>
              <w:rPr>
                <w:rFonts w:hint="eastAsia" w:ascii="仿宋" w:hAnsi="仿宋" w:eastAsia="仿宋" w:cs="仿宋"/>
                <w:color w:val="auto"/>
                <w:sz w:val="24"/>
                <w:szCs w:val="24"/>
              </w:rPr>
              <w:t>）:</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元</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其中不含税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w:t>
            </w:r>
          </w:p>
        </w:tc>
      </w:tr>
    </w:tbl>
    <w:p w14:paraId="7BC658F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其发票内容与合同清单的一致。 </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r>
        <w:rPr>
          <w:rFonts w:hint="eastAsia" w:ascii="仿宋" w:hAnsi="仿宋" w:eastAsia="仿宋" w:cs="仿宋"/>
          <w:color w:val="auto"/>
          <w:sz w:val="24"/>
          <w:szCs w:val="24"/>
          <w:lang w:val="en-US" w:eastAsia="zh-CN"/>
        </w:rPr>
        <w:t xml:space="preserve">  </w:t>
      </w:r>
    </w:p>
    <w:p w14:paraId="7776C62B">
      <w:pPr>
        <w:tabs>
          <w:tab w:val="left" w:pos="480"/>
        </w:tabs>
        <w:spacing w:line="360" w:lineRule="auto"/>
        <w:ind w:firstLine="480" w:firstLineChars="200"/>
        <w:rPr>
          <w:rFonts w:hint="eastAsia" w:ascii="仿宋" w:hAnsi="仿宋" w:eastAsia="仿宋" w:cs="仿宋"/>
          <w:b/>
          <w:bCs/>
          <w:color w:val="auto"/>
          <w:sz w:val="24"/>
          <w:szCs w:val="24"/>
          <w:lang w:val="en-US" w:eastAsia="zh-CN"/>
        </w:rPr>
      </w:pPr>
      <w:r>
        <w:rPr>
          <w:rFonts w:hint="eastAsia" w:ascii="仿宋" w:hAnsi="仿宋" w:eastAsia="仿宋" w:cs="仿宋"/>
          <w:color w:val="auto"/>
          <w:sz w:val="24"/>
          <w:szCs w:val="24"/>
          <w:lang w:val="en-US" w:eastAsia="zh-CN"/>
        </w:rPr>
        <w:t xml:space="preserve"> </w:t>
      </w:r>
      <w:r>
        <w:rPr>
          <w:rFonts w:hint="eastAsia" w:ascii="仿宋" w:hAnsi="仿宋" w:eastAsia="仿宋" w:cs="仿宋"/>
          <w:b/>
          <w:bCs/>
          <w:color w:val="auto"/>
          <w:sz w:val="24"/>
          <w:szCs w:val="24"/>
          <w:lang w:val="en-US" w:eastAsia="zh-CN"/>
        </w:rPr>
        <w:t>第二条：付款方式</w:t>
      </w:r>
    </w:p>
    <w:p w14:paraId="39E15F42">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1、付款条件:合同签订后个7日内预付全款</w:t>
      </w:r>
      <w:r>
        <w:rPr>
          <w:rFonts w:hint="eastAsia" w:ascii="仿宋" w:hAnsi="仿宋" w:eastAsia="仿宋" w:cs="仿宋"/>
          <w:color w:val="auto"/>
          <w:sz w:val="24"/>
          <w:szCs w:val="24"/>
          <w:highlight w:val="none"/>
          <w:lang w:val="en-US" w:eastAsia="zh-CN"/>
        </w:rPr>
        <w:t>。注</w:t>
      </w:r>
      <w:bookmarkStart w:id="0" w:name="_GoBack"/>
      <w:bookmarkEnd w:id="0"/>
      <w:r>
        <w:rPr>
          <w:rFonts w:hint="eastAsia" w:ascii="仿宋" w:hAnsi="仿宋" w:eastAsia="仿宋" w:cs="仿宋"/>
          <w:color w:val="auto"/>
          <w:sz w:val="24"/>
          <w:szCs w:val="24"/>
          <w:highlight w:val="none"/>
          <w:lang w:val="en-US" w:eastAsia="zh-CN"/>
        </w:rPr>
        <w:t>：付款时供应商须提供正规发票（因发票问题而导致无法正常付款的，责任由供应商自己承担）。</w:t>
      </w:r>
    </w:p>
    <w:p w14:paraId="50D36E2D">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0DD93EB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0AB5850F">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15289D9">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D1461EB">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711C5813">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65E9643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213B0009">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74337E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27AF7028">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301387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本合同供货时间和地点在</w:t>
      </w:r>
      <w:r>
        <w:rPr>
          <w:rFonts w:hint="eastAsia" w:ascii="仿宋" w:hAnsi="仿宋" w:eastAsia="仿宋" w:cs="仿宋"/>
          <w:color w:val="auto"/>
          <w:sz w:val="24"/>
          <w:szCs w:val="24"/>
          <w:lang w:val="en-US" w:eastAsia="zh-CN"/>
        </w:rPr>
        <w:t>询价</w:t>
      </w:r>
      <w:r>
        <w:rPr>
          <w:rFonts w:hint="eastAsia" w:ascii="仿宋" w:hAnsi="仿宋" w:eastAsia="仿宋" w:cs="仿宋"/>
          <w:color w:val="auto"/>
          <w:sz w:val="24"/>
          <w:szCs w:val="24"/>
        </w:rPr>
        <w:t>文件中有明确规定</w:t>
      </w:r>
      <w:r>
        <w:rPr>
          <w:rFonts w:hint="eastAsia" w:ascii="仿宋" w:hAnsi="仿宋" w:eastAsia="仿宋" w:cs="仿宋"/>
          <w:color w:val="auto"/>
          <w:sz w:val="24"/>
          <w:szCs w:val="24"/>
          <w:lang w:val="en-US" w:eastAsia="zh-CN"/>
        </w:rPr>
        <w:t>。</w:t>
      </w:r>
    </w:p>
    <w:p w14:paraId="60B2DF0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420E4A5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收到甲方的发货通知后，乙方发货，本合同生效。乙方交付产品时，应确保提供前述产品为全新正品，要求乙方提供货物直发现场的签收确认单，必须有本条款第一项甲方指定人员签字的收货清单为依据，否则视为乙方未完成交货。（附件为乙方盖章送货单）</w:t>
      </w:r>
    </w:p>
    <w:p w14:paraId="0514182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6A809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73C4937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3D56A8D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26F98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3713184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60A0F098">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p>
    <w:p w14:paraId="7D40C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24601ED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5、甲方验收依据合同清单或双方签署的技术协议书执行。</w:t>
      </w:r>
    </w:p>
    <w:p w14:paraId="0EC3EB9C">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747AD576">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1、乙方所交付货物的售后服务标准依据原厂商相关规定执行。</w:t>
      </w:r>
    </w:p>
    <w:p w14:paraId="0EA06F3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 4 小时内响应并进行电话说明，同时对问题产品在当日进行退货、更换、维修手续，保证 3 日内恢复正常使用功能，并承担由此产生所有的费用。</w:t>
      </w:r>
    </w:p>
    <w:p w14:paraId="746F824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p>
    <w:p w14:paraId="263A56D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4、质量要求：乙方提供产品符合国家质量标准和需方生产的要求（环保和安全性能应符合国家有关要求），需注明以下技术标准具体条款，国家军用标准（）、国家标准（）、行业标准（）、企业标准（） 并提供相关资料。</w:t>
      </w:r>
    </w:p>
    <w:p w14:paraId="3F2CAD3B">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2F33ACF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1、甲方确认交付完成后，货物所有权归甲方所有。</w:t>
      </w:r>
    </w:p>
    <w:p w14:paraId="1E98EC2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2、甲、乙双方针对本合同内容应有保密义务，在本合同期满、解除或终止后仍然有效。</w:t>
      </w:r>
    </w:p>
    <w:p w14:paraId="14490C3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755111B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无法按时交货，应依照合同总额按日千分之[四]向甲方支付违约金。如乙方迟延交货超过[ 5 ]日，甲方有权立即解除合同，乙方应当退回甲方支付的全部费用，并向甲方支付合同总额20%的违约金；甲方也可选择继续履行合同，乙方应当向甲方支付合同金额20% 的违约金，甲方有权自应付货款中扣除相应金额。</w:t>
      </w:r>
    </w:p>
    <w:p w14:paraId="444E79C3">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2、乙方所提供货品因质量及售后等问题造成甲方项目暂停或停滞，乙方需对因此给甲方造成的全部损失承担赔偿责任，并向甲方支付合同金额20%的违约金。</w:t>
      </w:r>
    </w:p>
    <w:p w14:paraId="0EEED08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3、乙方若有任何违反本合同的行为，甲方均有权立即对乙方暂停付款并无需通知乙方，直至相关问题经确认已妥善解决为止。甲方也可根据实际情况 ，直接从应付乙方款项或乙方支付的履约质保金中扣除相关款项，以解决乙方违约行为所产生的问题，乙方对此已知且无任何异议。</w:t>
      </w:r>
    </w:p>
    <w:p w14:paraId="16226F8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3C95343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对甲方主张合同欠款或进行索赔所产生的相关费用（包括但不限于律师费、仲裁、诉讼、调解费用等），由乙方按与其相关的索赔比例承担；乙方不配合或拒绝承担相关费用的，视为乙方放弃索赔权利。</w:t>
      </w:r>
    </w:p>
    <w:p w14:paraId="73CE1957">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6F4FBF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4CFEC88F">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20D1D77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539E6175">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1BF83F9B">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如双方在合同履行发生争议，应友好协商解决。协商不成，在本合同签订地人民法院起诉。</w:t>
      </w:r>
    </w:p>
    <w:p w14:paraId="48996447">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D5D93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6E3EB1F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7E7E7315">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76728DB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10D36064">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6D119F2F">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。乙方指派的授权代表人，代表乙方发出指令，确认合同履行中的相关事宜，签收往来函件，变更、调整合同条款，解除、终止本合同及其他相关事宜。</w:t>
      </w:r>
    </w:p>
    <w:p w14:paraId="65774B64">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甲    方:                          乙    方:</w:t>
      </w:r>
    </w:p>
    <w:p w14:paraId="35E280E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地址</w:t>
      </w:r>
      <w:r>
        <w:rPr>
          <w:rFonts w:hint="eastAsia" w:ascii="仿宋" w:hAnsi="仿宋" w:eastAsia="仿宋" w:cs="仿宋"/>
          <w:color w:val="auto"/>
          <w:sz w:val="24"/>
          <w:szCs w:val="24"/>
        </w:rPr>
        <w:t>:</w:t>
      </w:r>
    </w:p>
    <w:p w14:paraId="506F43B4">
      <w:pPr>
        <w:pStyle w:val="17"/>
        <w:spacing w:line="360" w:lineRule="auto"/>
        <w:ind w:left="0" w:leftChars="0"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1DF5D161">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070B3987">
      <w:pPr>
        <w:pStyle w:val="17"/>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签定日期:                          签定日期:</w:t>
      </w:r>
    </w:p>
    <w:p w14:paraId="01BA42C4">
      <w:pPr>
        <w:ind w:left="0" w:leftChars="0" w:firstLine="0" w:firstLineChars="0"/>
      </w:pPr>
    </w:p>
    <w:p w14:paraId="2CEEC135"/>
    <w:p w14:paraId="3DC037E7"/>
    <w:p w14:paraId="3A8653B5"/>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1B4311A"/>
    <w:rsid w:val="0209302A"/>
    <w:rsid w:val="020D7BB0"/>
    <w:rsid w:val="023D1BA8"/>
    <w:rsid w:val="024B07E7"/>
    <w:rsid w:val="02635986"/>
    <w:rsid w:val="02BD280C"/>
    <w:rsid w:val="02BD7BE0"/>
    <w:rsid w:val="03626CD0"/>
    <w:rsid w:val="03BB36BB"/>
    <w:rsid w:val="03C60A74"/>
    <w:rsid w:val="04741F2A"/>
    <w:rsid w:val="058E7D29"/>
    <w:rsid w:val="06E65ABA"/>
    <w:rsid w:val="07CC21FA"/>
    <w:rsid w:val="08193505"/>
    <w:rsid w:val="082F30B8"/>
    <w:rsid w:val="0886108C"/>
    <w:rsid w:val="093278B2"/>
    <w:rsid w:val="09DB488A"/>
    <w:rsid w:val="09FE7C7D"/>
    <w:rsid w:val="0A443009"/>
    <w:rsid w:val="0A831766"/>
    <w:rsid w:val="0BC2638F"/>
    <w:rsid w:val="0BDC6B78"/>
    <w:rsid w:val="0C882A07"/>
    <w:rsid w:val="0CD142BE"/>
    <w:rsid w:val="0D2A42A8"/>
    <w:rsid w:val="0D681C76"/>
    <w:rsid w:val="0D78696A"/>
    <w:rsid w:val="0DBF30C4"/>
    <w:rsid w:val="0DD96789"/>
    <w:rsid w:val="0F0F7410"/>
    <w:rsid w:val="100159F1"/>
    <w:rsid w:val="10275305"/>
    <w:rsid w:val="10941E2C"/>
    <w:rsid w:val="1106690F"/>
    <w:rsid w:val="115C3F6A"/>
    <w:rsid w:val="11CC2447"/>
    <w:rsid w:val="11F315DF"/>
    <w:rsid w:val="12BB3C49"/>
    <w:rsid w:val="133B07D3"/>
    <w:rsid w:val="138B678C"/>
    <w:rsid w:val="13A43BC7"/>
    <w:rsid w:val="144B0B25"/>
    <w:rsid w:val="14F94AB5"/>
    <w:rsid w:val="1516314A"/>
    <w:rsid w:val="157C124F"/>
    <w:rsid w:val="15A123AF"/>
    <w:rsid w:val="15B405D8"/>
    <w:rsid w:val="16B37629"/>
    <w:rsid w:val="173B2189"/>
    <w:rsid w:val="17CE6EF3"/>
    <w:rsid w:val="185D2018"/>
    <w:rsid w:val="1870435E"/>
    <w:rsid w:val="18B65219"/>
    <w:rsid w:val="193251CA"/>
    <w:rsid w:val="1959078F"/>
    <w:rsid w:val="19850B90"/>
    <w:rsid w:val="1A48720E"/>
    <w:rsid w:val="1B811C42"/>
    <w:rsid w:val="1B96686D"/>
    <w:rsid w:val="1BB00C3B"/>
    <w:rsid w:val="1C1414B5"/>
    <w:rsid w:val="1C44694B"/>
    <w:rsid w:val="1CB642A6"/>
    <w:rsid w:val="1CBE542C"/>
    <w:rsid w:val="1CCD669D"/>
    <w:rsid w:val="1E055896"/>
    <w:rsid w:val="1E434544"/>
    <w:rsid w:val="1F444EB4"/>
    <w:rsid w:val="1F741D8C"/>
    <w:rsid w:val="1FC0011B"/>
    <w:rsid w:val="1FF000D2"/>
    <w:rsid w:val="1FF040AD"/>
    <w:rsid w:val="200C3464"/>
    <w:rsid w:val="23B60935"/>
    <w:rsid w:val="245503E6"/>
    <w:rsid w:val="24874408"/>
    <w:rsid w:val="24883CAD"/>
    <w:rsid w:val="24BF2D95"/>
    <w:rsid w:val="259D1AFE"/>
    <w:rsid w:val="25BA7F75"/>
    <w:rsid w:val="25DE44B5"/>
    <w:rsid w:val="264801BD"/>
    <w:rsid w:val="267537D8"/>
    <w:rsid w:val="26A67AF4"/>
    <w:rsid w:val="26D0702D"/>
    <w:rsid w:val="27933CD9"/>
    <w:rsid w:val="27B75BEB"/>
    <w:rsid w:val="28126BBF"/>
    <w:rsid w:val="281D45C6"/>
    <w:rsid w:val="292E08DE"/>
    <w:rsid w:val="29E622D3"/>
    <w:rsid w:val="2A225DF1"/>
    <w:rsid w:val="2AE6436F"/>
    <w:rsid w:val="2B394C5B"/>
    <w:rsid w:val="2B6A410E"/>
    <w:rsid w:val="2B9E5DD1"/>
    <w:rsid w:val="2C761843"/>
    <w:rsid w:val="2D4E2C33"/>
    <w:rsid w:val="2DC647A7"/>
    <w:rsid w:val="2E1B2848"/>
    <w:rsid w:val="2E1C17E4"/>
    <w:rsid w:val="2E342253"/>
    <w:rsid w:val="2FA05CF7"/>
    <w:rsid w:val="300D6BCC"/>
    <w:rsid w:val="30246158"/>
    <w:rsid w:val="30A001AC"/>
    <w:rsid w:val="31140310"/>
    <w:rsid w:val="318F1FBE"/>
    <w:rsid w:val="33230EA1"/>
    <w:rsid w:val="337A506E"/>
    <w:rsid w:val="339B7C29"/>
    <w:rsid w:val="345319C9"/>
    <w:rsid w:val="34806859"/>
    <w:rsid w:val="362D741D"/>
    <w:rsid w:val="37A7439E"/>
    <w:rsid w:val="37CA2BC5"/>
    <w:rsid w:val="37F03342"/>
    <w:rsid w:val="38544E55"/>
    <w:rsid w:val="39064FC8"/>
    <w:rsid w:val="39963E4D"/>
    <w:rsid w:val="3A2C48CD"/>
    <w:rsid w:val="3A491A2A"/>
    <w:rsid w:val="3B0F7CBC"/>
    <w:rsid w:val="3B275F4B"/>
    <w:rsid w:val="3D2363DE"/>
    <w:rsid w:val="3DA64A40"/>
    <w:rsid w:val="3E015FF2"/>
    <w:rsid w:val="3E4F32EC"/>
    <w:rsid w:val="3E5157CB"/>
    <w:rsid w:val="3E6D1EE0"/>
    <w:rsid w:val="40130CAF"/>
    <w:rsid w:val="40490B34"/>
    <w:rsid w:val="420E65EA"/>
    <w:rsid w:val="421050D4"/>
    <w:rsid w:val="42A9416B"/>
    <w:rsid w:val="42BF1B92"/>
    <w:rsid w:val="4300637D"/>
    <w:rsid w:val="435E2995"/>
    <w:rsid w:val="4380190E"/>
    <w:rsid w:val="43966372"/>
    <w:rsid w:val="44EF43A5"/>
    <w:rsid w:val="46AE2EAA"/>
    <w:rsid w:val="46C358A8"/>
    <w:rsid w:val="477060B2"/>
    <w:rsid w:val="47D32116"/>
    <w:rsid w:val="48116822"/>
    <w:rsid w:val="48832749"/>
    <w:rsid w:val="493C6A78"/>
    <w:rsid w:val="49AB2DE5"/>
    <w:rsid w:val="4A0D21C2"/>
    <w:rsid w:val="4A0E06F8"/>
    <w:rsid w:val="4B1A7BD1"/>
    <w:rsid w:val="4BB038DA"/>
    <w:rsid w:val="4C73767A"/>
    <w:rsid w:val="4D030046"/>
    <w:rsid w:val="4D871781"/>
    <w:rsid w:val="4E802F1D"/>
    <w:rsid w:val="4EF042FA"/>
    <w:rsid w:val="4FAF448B"/>
    <w:rsid w:val="50417986"/>
    <w:rsid w:val="50C10961"/>
    <w:rsid w:val="50F73FA0"/>
    <w:rsid w:val="515E18DF"/>
    <w:rsid w:val="51765D9A"/>
    <w:rsid w:val="517D0941"/>
    <w:rsid w:val="521C7398"/>
    <w:rsid w:val="52446C35"/>
    <w:rsid w:val="527E16D3"/>
    <w:rsid w:val="528B2778"/>
    <w:rsid w:val="52C14E18"/>
    <w:rsid w:val="5316709E"/>
    <w:rsid w:val="534B7B17"/>
    <w:rsid w:val="54B57C0A"/>
    <w:rsid w:val="55FF6B96"/>
    <w:rsid w:val="56E07198"/>
    <w:rsid w:val="57221F02"/>
    <w:rsid w:val="57960F83"/>
    <w:rsid w:val="57DB3B40"/>
    <w:rsid w:val="58733762"/>
    <w:rsid w:val="58A15BF6"/>
    <w:rsid w:val="58DA37D1"/>
    <w:rsid w:val="590772D6"/>
    <w:rsid w:val="597E69B0"/>
    <w:rsid w:val="59D75C73"/>
    <w:rsid w:val="5AA4447D"/>
    <w:rsid w:val="5BBF6D32"/>
    <w:rsid w:val="5C02364F"/>
    <w:rsid w:val="5C4A6C71"/>
    <w:rsid w:val="5CA61E20"/>
    <w:rsid w:val="5D9E05A7"/>
    <w:rsid w:val="5DF96E76"/>
    <w:rsid w:val="5DFE3DF5"/>
    <w:rsid w:val="5E0F059C"/>
    <w:rsid w:val="5E385608"/>
    <w:rsid w:val="5EB9237C"/>
    <w:rsid w:val="5F0458F0"/>
    <w:rsid w:val="5FDF0EAC"/>
    <w:rsid w:val="5FE226DD"/>
    <w:rsid w:val="5FEE497A"/>
    <w:rsid w:val="60C33852"/>
    <w:rsid w:val="61547E11"/>
    <w:rsid w:val="61852A60"/>
    <w:rsid w:val="62567581"/>
    <w:rsid w:val="631F4682"/>
    <w:rsid w:val="63D4721D"/>
    <w:rsid w:val="640673E3"/>
    <w:rsid w:val="640F17B5"/>
    <w:rsid w:val="64467711"/>
    <w:rsid w:val="64E752C4"/>
    <w:rsid w:val="65973F45"/>
    <w:rsid w:val="65DA0DD4"/>
    <w:rsid w:val="65F729C7"/>
    <w:rsid w:val="66934D57"/>
    <w:rsid w:val="66A27154"/>
    <w:rsid w:val="66A80E51"/>
    <w:rsid w:val="677551D7"/>
    <w:rsid w:val="67E31F8B"/>
    <w:rsid w:val="682F7488"/>
    <w:rsid w:val="68577F92"/>
    <w:rsid w:val="698D373B"/>
    <w:rsid w:val="69FD1FFD"/>
    <w:rsid w:val="6A2B5BCA"/>
    <w:rsid w:val="6AA75C6E"/>
    <w:rsid w:val="6BB31049"/>
    <w:rsid w:val="6BF15785"/>
    <w:rsid w:val="6C1442B0"/>
    <w:rsid w:val="6CF430F2"/>
    <w:rsid w:val="6D3C0639"/>
    <w:rsid w:val="6DB96BEC"/>
    <w:rsid w:val="6E3C6E41"/>
    <w:rsid w:val="6F321DFD"/>
    <w:rsid w:val="6F575DD1"/>
    <w:rsid w:val="70155795"/>
    <w:rsid w:val="702E6762"/>
    <w:rsid w:val="70314EAA"/>
    <w:rsid w:val="7044602E"/>
    <w:rsid w:val="706B3AE0"/>
    <w:rsid w:val="70A15D8A"/>
    <w:rsid w:val="71270FB3"/>
    <w:rsid w:val="71E07B02"/>
    <w:rsid w:val="71F66174"/>
    <w:rsid w:val="72C34258"/>
    <w:rsid w:val="73CE218C"/>
    <w:rsid w:val="74396181"/>
    <w:rsid w:val="74AA472D"/>
    <w:rsid w:val="768165E1"/>
    <w:rsid w:val="79DA1D09"/>
    <w:rsid w:val="7A182199"/>
    <w:rsid w:val="7A2902FC"/>
    <w:rsid w:val="7A31327F"/>
    <w:rsid w:val="7A644061"/>
    <w:rsid w:val="7AE1770B"/>
    <w:rsid w:val="7B114A31"/>
    <w:rsid w:val="7CCE7826"/>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宋体" w:hAnsi="宋体" w:eastAsia="宋体" w:cs="宋体"/>
      <w:color w:val="000000"/>
      <w:sz w:val="24"/>
      <w:szCs w:val="24"/>
      <w:u w:val="none"/>
    </w:rPr>
  </w:style>
  <w:style w:type="character" w:customStyle="1" w:styleId="52">
    <w:name w:val="font161"/>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3993</Words>
  <Characters>4088</Characters>
  <Lines>0</Lines>
  <Paragraphs>0</Paragraphs>
  <TotalTime>0</TotalTime>
  <ScaleCrop>false</ScaleCrop>
  <LinksUpToDate>false</LinksUpToDate>
  <CharactersWithSpaces>4804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2025-09-25T02:16:00Z</cp:lastPrinted>
  <dcterms:modified xsi:type="dcterms:W3CDTF">2026-08-12T01:34:54Z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1A0C9CAB08A145F696D92179F0D855B1_13</vt:lpwstr>
  </property>
  <property fmtid="{D5CDD505-2E9C-101B-9397-08002B2CF9AE}" pid="4" name="KSOTemplateDocerSaveRecord">
    <vt:lpwstr>eyJoZGlkIjoiODQxOGI3YmU3NTI5MzUwZjkwOWVjODQ3NGEwZTRmNzciLCJ1c2VySWQiOiI2OTk3Mjg4NzkifQ==</vt:lpwstr>
  </property>
</Properties>
</file>