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82E902">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leftChars="0" w:right="0" w:firstLine="0" w:firstLineChars="0"/>
        <w:textAlignment w:val="auto"/>
        <w:rPr>
          <w:rFonts w:hint="default" w:ascii="宋体" w:hAnsi="宋体" w:cs="宋体"/>
          <w:b w:val="0"/>
          <w:bCs w:val="0"/>
          <w:i w:val="0"/>
          <w:iCs w:val="0"/>
          <w:caps w:val="0"/>
          <w:color w:val="000000"/>
          <w:spacing w:val="0"/>
          <w:sz w:val="24"/>
          <w:szCs w:val="24"/>
          <w:shd w:val="clear" w:color="auto" w:fill="FFFFFF"/>
          <w:lang w:val="en-US" w:eastAsia="zh-CN"/>
        </w:rPr>
      </w:pPr>
      <w:r>
        <w:rPr>
          <w:rFonts w:hint="eastAsia" w:ascii="宋体" w:hAnsi="宋体" w:cs="宋体"/>
          <w:b w:val="0"/>
          <w:bCs w:val="0"/>
          <w:i w:val="0"/>
          <w:iCs w:val="0"/>
          <w:caps w:val="0"/>
          <w:color w:val="000000"/>
          <w:spacing w:val="0"/>
          <w:sz w:val="24"/>
          <w:szCs w:val="24"/>
          <w:shd w:val="clear" w:color="auto" w:fill="FFFFFF"/>
          <w:lang w:val="en-US" w:eastAsia="zh-CN"/>
        </w:rPr>
        <w:t xml:space="preserve"> </w:t>
      </w:r>
    </w:p>
    <w:p w14:paraId="54849465">
      <w:pPr>
        <w:rPr>
          <w:rFonts w:hint="eastAsia"/>
          <w:lang w:val="en-US" w:eastAsia="zh-CN"/>
        </w:rPr>
      </w:pPr>
    </w:p>
    <w:p w14:paraId="59C6CEC8">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方正小标宋_GBK" w:hAnsi="方正小标宋_GBK" w:eastAsia="方正小标宋_GBK" w:cs="方正小标宋_GBK"/>
          <w:b/>
          <w:i w:val="0"/>
          <w:iCs w:val="0"/>
          <w:color w:val="000000"/>
          <w:kern w:val="0"/>
          <w:sz w:val="48"/>
          <w:szCs w:val="48"/>
          <w:u w:val="none"/>
          <w:lang w:val="en-US" w:eastAsia="zh-CN" w:bidi="ar"/>
        </w:rPr>
      </w:pPr>
    </w:p>
    <w:p w14:paraId="70503CE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p>
    <w:p w14:paraId="50004594">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r>
        <w:rPr>
          <w:rFonts w:hint="eastAsia" w:ascii="宋体" w:hAnsi="宋体" w:cs="宋体"/>
          <w:b/>
          <w:i w:val="0"/>
          <w:iCs w:val="0"/>
          <w:color w:val="000000"/>
          <w:kern w:val="0"/>
          <w:sz w:val="48"/>
          <w:szCs w:val="48"/>
          <w:u w:val="none"/>
          <w:lang w:val="en-US" w:eastAsia="zh-CN" w:bidi="ar"/>
        </w:rPr>
        <w:t>劳务施工服务</w:t>
      </w:r>
      <w:r>
        <w:rPr>
          <w:rFonts w:hint="eastAsia" w:ascii="宋体" w:hAnsi="宋体" w:eastAsia="宋体" w:cs="宋体"/>
          <w:b/>
          <w:i w:val="0"/>
          <w:iCs w:val="0"/>
          <w:color w:val="000000"/>
          <w:kern w:val="0"/>
          <w:sz w:val="48"/>
          <w:szCs w:val="48"/>
          <w:u w:val="none"/>
          <w:lang w:val="en-US" w:eastAsia="zh-CN" w:bidi="ar"/>
        </w:rPr>
        <w:t>询价文件</w:t>
      </w:r>
    </w:p>
    <w:p w14:paraId="0D1359D7">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方正小标宋_GBK" w:hAnsi="方正小标宋_GBK" w:eastAsia="方正小标宋_GBK" w:cs="方正小标宋_GBK"/>
          <w:b/>
          <w:i w:val="0"/>
          <w:iCs w:val="0"/>
          <w:color w:val="000000"/>
          <w:kern w:val="0"/>
          <w:sz w:val="48"/>
          <w:szCs w:val="48"/>
          <w:u w:val="none"/>
          <w:lang w:val="en-US" w:eastAsia="zh-CN" w:bidi="ar"/>
        </w:rPr>
      </w:pPr>
    </w:p>
    <w:p w14:paraId="67C8B398">
      <w:pPr>
        <w:pStyle w:val="5"/>
        <w:numPr>
          <w:ilvl w:val="1"/>
          <w:numId w:val="0"/>
        </w:numPr>
        <w:bidi w:val="0"/>
        <w:jc w:val="both"/>
        <w:rPr>
          <w:rFonts w:hint="eastAsia" w:ascii="方正小标宋_GBK" w:hAnsi="方正小标宋_GBK" w:eastAsia="方正小标宋_GBK" w:cs="方正小标宋_GBK"/>
          <w:i w:val="0"/>
          <w:iCs w:val="0"/>
          <w:color w:val="000000"/>
          <w:kern w:val="0"/>
          <w:sz w:val="32"/>
          <w:szCs w:val="32"/>
          <w:u w:val="none"/>
          <w:lang w:val="en-US" w:eastAsia="zh-CN" w:bidi="ar"/>
        </w:rPr>
      </w:pPr>
    </w:p>
    <w:p w14:paraId="5C20983D">
      <w:pPr>
        <w:pStyle w:val="5"/>
        <w:numPr>
          <w:ilvl w:val="1"/>
          <w:numId w:val="0"/>
        </w:numPr>
        <w:bidi w:val="0"/>
        <w:ind w:left="0" w:leftChars="0" w:firstLine="0" w:firstLineChars="0"/>
        <w:jc w:val="cente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2B0F4BCB">
      <w:pP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1DDA3B2E">
      <w:pPr>
        <w:pStyle w:val="22"/>
        <w:rPr>
          <w:rFonts w:hint="eastAsia"/>
          <w:lang w:val="en-US" w:eastAsia="zh-CN"/>
        </w:rPr>
      </w:pPr>
    </w:p>
    <w:p w14:paraId="36895F0D">
      <w:pPr>
        <w:pStyle w:val="5"/>
        <w:numPr>
          <w:ilvl w:val="1"/>
          <w:numId w:val="0"/>
        </w:numPr>
        <w:bidi w:val="0"/>
        <w:ind w:left="0" w:leftChars="0" w:firstLine="0" w:firstLineChars="0"/>
        <w:jc w:val="cente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5415AD09">
      <w:pPr>
        <w:pStyle w:val="5"/>
        <w:numPr>
          <w:ilvl w:val="1"/>
          <w:numId w:val="0"/>
        </w:numPr>
        <w:bidi w:val="0"/>
        <w:ind w:left="0" w:leftChars="0" w:firstLine="0" w:firstLineChars="0"/>
        <w:jc w:val="left"/>
        <w:rPr>
          <w:rFonts w:hint="default"/>
          <w:lang w:val="en-US" w:eastAsia="zh-CN"/>
        </w:rPr>
      </w:pPr>
      <w:r>
        <w:rPr>
          <w:rFonts w:hint="eastAsia"/>
          <w:lang w:eastAsia="zh-CN"/>
        </w:rPr>
        <w:t>供</w:t>
      </w:r>
      <w:r>
        <w:rPr>
          <w:rFonts w:hint="eastAsia"/>
          <w:lang w:val="en-US" w:eastAsia="zh-CN"/>
        </w:rPr>
        <w:t xml:space="preserve">  </w:t>
      </w:r>
      <w:r>
        <w:rPr>
          <w:rFonts w:hint="eastAsia"/>
          <w:lang w:eastAsia="zh-CN"/>
        </w:rPr>
        <w:t>应</w:t>
      </w:r>
      <w:r>
        <w:rPr>
          <w:rFonts w:hint="eastAsia"/>
          <w:lang w:val="en-US" w:eastAsia="zh-CN"/>
        </w:rPr>
        <w:t xml:space="preserve">  </w:t>
      </w:r>
      <w:r>
        <w:rPr>
          <w:rFonts w:hint="eastAsia"/>
          <w:lang w:eastAsia="zh-CN"/>
        </w:rPr>
        <w:t>商：</w:t>
      </w:r>
      <w:r>
        <w:rPr>
          <w:rFonts w:hint="eastAsia"/>
          <w:u w:val="single"/>
          <w:lang w:val="en-US" w:eastAsia="zh-CN"/>
        </w:rPr>
        <w:t xml:space="preserve">                               </w:t>
      </w:r>
      <w:r>
        <w:rPr>
          <w:rFonts w:hint="eastAsia"/>
          <w:lang w:val="en-US" w:eastAsia="zh-CN"/>
        </w:rPr>
        <w:t xml:space="preserve"> </w:t>
      </w:r>
    </w:p>
    <w:p w14:paraId="51475D9D">
      <w:pPr>
        <w:pStyle w:val="5"/>
        <w:numPr>
          <w:ilvl w:val="1"/>
          <w:numId w:val="0"/>
        </w:numPr>
        <w:bidi w:val="0"/>
        <w:ind w:left="0" w:leftChars="0" w:firstLine="0" w:firstLineChars="0"/>
        <w:jc w:val="left"/>
        <w:rPr>
          <w:rFonts w:hint="eastAsia"/>
          <w:lang w:val="en-US" w:eastAsia="zh-CN"/>
        </w:rPr>
        <w:sectPr>
          <w:pgSz w:w="11906" w:h="16838"/>
          <w:pgMar w:top="1440" w:right="1800" w:bottom="1440" w:left="1800" w:header="851" w:footer="992" w:gutter="0"/>
          <w:cols w:space="425" w:num="1"/>
          <w:docGrid w:type="lines" w:linePitch="312" w:charSpace="0"/>
        </w:sectPr>
      </w:pPr>
      <w:r>
        <w:rPr>
          <w:rFonts w:hint="eastAsia"/>
          <w:lang w:eastAsia="zh-CN"/>
        </w:rPr>
        <w:t>日</w:t>
      </w:r>
      <w:r>
        <w:rPr>
          <w:rFonts w:hint="eastAsia"/>
          <w:lang w:val="en-US" w:eastAsia="zh-CN"/>
        </w:rPr>
        <w:t xml:space="preserve">      </w:t>
      </w:r>
      <w:r>
        <w:rPr>
          <w:rFonts w:hint="eastAsia"/>
          <w:lang w:eastAsia="zh-CN"/>
        </w:rPr>
        <w:t>期：</w:t>
      </w:r>
      <w:r>
        <w:rPr>
          <w:rFonts w:hint="eastAsia"/>
          <w:u w:val="single"/>
          <w:lang w:val="en-US" w:eastAsia="zh-CN"/>
        </w:rPr>
        <w:t xml:space="preserve">                               </w:t>
      </w:r>
      <w:r>
        <w:rPr>
          <w:rFonts w:hint="eastAsia"/>
          <w:lang w:val="en-US" w:eastAsia="zh-CN"/>
        </w:rPr>
        <w:t xml:space="preserve"> </w:t>
      </w:r>
    </w:p>
    <w:p w14:paraId="6805A289">
      <w:pPr>
        <w:pStyle w:val="5"/>
        <w:numPr>
          <w:ilvl w:val="0"/>
          <w:numId w:val="2"/>
        </w:numPr>
        <w:bidi w:val="0"/>
        <w:ind w:left="0" w:leftChars="0" w:firstLine="420" w:firstLineChars="0"/>
        <w:jc w:val="center"/>
      </w:pPr>
      <w:r>
        <w:rPr>
          <w:rFonts w:hint="eastAsia"/>
        </w:rPr>
        <w:t>报 价 函</w:t>
      </w:r>
    </w:p>
    <w:p w14:paraId="70B63872">
      <w:pPr>
        <w:spacing w:line="360" w:lineRule="auto"/>
        <w:ind w:left="0" w:leftChars="0" w:firstLine="0" w:firstLineChars="0"/>
        <w:rPr>
          <w:rFonts w:hint="eastAsia" w:ascii="仿宋" w:hAnsi="仿宋" w:eastAsia="仿宋" w:cs="仿宋"/>
          <w:b/>
          <w:bCs/>
          <w:sz w:val="28"/>
          <w:szCs w:val="28"/>
        </w:rPr>
      </w:pPr>
      <w:r>
        <w:rPr>
          <w:rFonts w:hint="eastAsia" w:ascii="仿宋" w:hAnsi="仿宋" w:eastAsia="仿宋" w:cs="仿宋"/>
          <w:sz w:val="28"/>
          <w:szCs w:val="28"/>
        </w:rPr>
        <w:t>致：</w:t>
      </w:r>
      <w:r>
        <w:rPr>
          <w:rFonts w:hint="eastAsia" w:ascii="仿宋" w:hAnsi="仿宋" w:eastAsia="仿宋" w:cs="仿宋"/>
          <w:sz w:val="28"/>
          <w:szCs w:val="28"/>
          <w:u w:val="single"/>
        </w:rPr>
        <w:t>江苏省淮安市保安服务有限公司</w:t>
      </w:r>
      <w:r>
        <w:rPr>
          <w:rFonts w:hint="eastAsia" w:ascii="仿宋" w:hAnsi="仿宋" w:eastAsia="仿宋" w:cs="仿宋"/>
          <w:b/>
          <w:bCs/>
          <w:sz w:val="28"/>
          <w:szCs w:val="28"/>
        </w:rPr>
        <w:t xml:space="preserve">   </w:t>
      </w:r>
    </w:p>
    <w:p w14:paraId="0C07CFE3">
      <w:pPr>
        <w:spacing w:line="360" w:lineRule="auto"/>
        <w:ind w:firstLine="480"/>
        <w:rPr>
          <w:rFonts w:hint="eastAsia" w:ascii="仿宋" w:hAnsi="仿宋" w:eastAsia="仿宋" w:cs="仿宋"/>
          <w:sz w:val="28"/>
          <w:szCs w:val="28"/>
        </w:rPr>
      </w:pPr>
    </w:p>
    <w:p w14:paraId="534E7D5B">
      <w:pPr>
        <w:spacing w:line="360" w:lineRule="auto"/>
        <w:ind w:firstLine="480"/>
        <w:rPr>
          <w:rFonts w:hint="eastAsia" w:ascii="仿宋" w:hAnsi="仿宋" w:eastAsia="仿宋" w:cs="仿宋"/>
          <w:sz w:val="28"/>
          <w:szCs w:val="28"/>
          <w:highlight w:val="none"/>
          <w:u w:val="single"/>
        </w:rPr>
      </w:pPr>
      <w:r>
        <w:rPr>
          <w:rFonts w:hint="eastAsia" w:ascii="仿宋" w:hAnsi="仿宋" w:eastAsia="仿宋" w:cs="仿宋"/>
          <w:sz w:val="28"/>
          <w:szCs w:val="28"/>
        </w:rPr>
        <w:t>关于</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highlight w:val="none"/>
          <w:u w:val="single"/>
          <w:lang w:val="en-US" w:eastAsia="zh-CN"/>
        </w:rPr>
        <w:t xml:space="preserve">   （项目名称）</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文件（包括补充文件，如果有的话），我们经详细审阅和研究，现决定参加询价。</w:t>
      </w:r>
    </w:p>
    <w:p w14:paraId="5B1E50B9">
      <w:pPr>
        <w:spacing w:line="360" w:lineRule="auto"/>
        <w:ind w:firstLine="480"/>
        <w:rPr>
          <w:rFonts w:hint="eastAsia" w:ascii="仿宋" w:hAnsi="仿宋" w:eastAsia="仿宋" w:cs="仿宋"/>
          <w:sz w:val="28"/>
          <w:szCs w:val="28"/>
          <w:highlight w:val="none"/>
        </w:rPr>
      </w:pPr>
      <w:r>
        <w:rPr>
          <w:rFonts w:hint="eastAsia" w:ascii="仿宋" w:hAnsi="仿宋" w:eastAsia="仿宋" w:cs="仿宋"/>
          <w:sz w:val="28"/>
          <w:szCs w:val="28"/>
          <w:highlight w:val="none"/>
        </w:rPr>
        <w:t>1. 我单位经研究上述</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文件规定的各项要求和其他文件后，我方愿以人民币(大写)</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eastAsia="zh-CN"/>
        </w:rPr>
        <w:t>元</w:t>
      </w:r>
      <w:r>
        <w:rPr>
          <w:rFonts w:hint="eastAsia" w:ascii="仿宋" w:hAnsi="仿宋" w:eastAsia="仿宋" w:cs="仿宋"/>
          <w:sz w:val="28"/>
          <w:szCs w:val="28"/>
          <w:highlight w:val="none"/>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eastAsia="zh-CN"/>
        </w:rPr>
        <w:t>元</w:t>
      </w:r>
      <w:r>
        <w:rPr>
          <w:rFonts w:hint="eastAsia" w:ascii="仿宋" w:hAnsi="仿宋" w:eastAsia="仿宋" w:cs="仿宋"/>
          <w:sz w:val="28"/>
          <w:szCs w:val="28"/>
          <w:highlight w:val="none"/>
        </w:rPr>
        <w:t>)的报价</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lang w:val="en-US" w:eastAsia="zh-CN"/>
        </w:rPr>
        <w:t>其中不含税</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元，增值税税率：</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w:t>
      </w:r>
      <w:r>
        <w:rPr>
          <w:rFonts w:hint="eastAsia" w:ascii="仿宋" w:hAnsi="仿宋" w:eastAsia="仿宋" w:cs="仿宋"/>
          <w:sz w:val="28"/>
          <w:szCs w:val="28"/>
          <w:highlight w:val="none"/>
        </w:rPr>
        <w:t>按上述</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文件、合同条件、完成上述项目。</w:t>
      </w:r>
    </w:p>
    <w:p w14:paraId="042B99D9">
      <w:pPr>
        <w:spacing w:line="360" w:lineRule="auto"/>
        <w:ind w:firstLine="480"/>
        <w:rPr>
          <w:rFonts w:hint="eastAsia" w:ascii="仿宋" w:hAnsi="仿宋" w:eastAsia="仿宋" w:cs="仿宋"/>
          <w:sz w:val="28"/>
          <w:szCs w:val="28"/>
        </w:rPr>
      </w:pPr>
      <w:r>
        <w:rPr>
          <w:rFonts w:hint="eastAsia" w:ascii="仿宋" w:hAnsi="仿宋" w:eastAsia="仿宋" w:cs="仿宋"/>
          <w:sz w:val="28"/>
          <w:szCs w:val="28"/>
          <w:highlight w:val="none"/>
        </w:rPr>
        <w:t>注：</w:t>
      </w:r>
      <w:r>
        <w:rPr>
          <w:rFonts w:hint="eastAsia" w:ascii="仿宋" w:hAnsi="仿宋" w:eastAsia="仿宋" w:cs="仿宋"/>
          <w:color w:val="FF0000"/>
          <w:sz w:val="28"/>
          <w:szCs w:val="28"/>
          <w:highlight w:val="none"/>
          <w:lang w:val="en-US" w:eastAsia="zh-CN"/>
        </w:rPr>
        <w:t>不含税价=含税价/（1+增值税税率），</w:t>
      </w:r>
      <w:r>
        <w:rPr>
          <w:rFonts w:hint="eastAsia" w:ascii="仿宋" w:hAnsi="仿宋" w:eastAsia="仿宋" w:cs="仿宋"/>
          <w:sz w:val="28"/>
          <w:szCs w:val="28"/>
          <w:highlight w:val="none"/>
        </w:rPr>
        <w:t>报价中包含</w:t>
      </w:r>
      <w:r>
        <w:rPr>
          <w:rFonts w:hint="eastAsia" w:ascii="仿宋" w:hAnsi="仿宋" w:eastAsia="仿宋" w:cs="仿宋"/>
          <w:sz w:val="28"/>
          <w:szCs w:val="28"/>
          <w:highlight w:val="none"/>
          <w:lang w:val="en-US" w:eastAsia="zh-CN"/>
        </w:rPr>
        <w:t>报价清单设备、</w:t>
      </w:r>
      <w:r>
        <w:rPr>
          <w:rFonts w:hint="eastAsia" w:ascii="仿宋" w:hAnsi="仿宋" w:eastAsia="仿宋" w:cs="仿宋"/>
          <w:sz w:val="28"/>
          <w:szCs w:val="28"/>
          <w:highlight w:val="none"/>
        </w:rPr>
        <w:t>相关服务的价格及相</w:t>
      </w:r>
      <w:r>
        <w:rPr>
          <w:rFonts w:hint="eastAsia" w:ascii="仿宋" w:hAnsi="仿宋" w:eastAsia="仿宋" w:cs="仿宋"/>
          <w:sz w:val="28"/>
          <w:szCs w:val="28"/>
        </w:rPr>
        <w:t xml:space="preserve">关税费、出库费、运输到指定地点的装运费用等其他有关的所有费用。 </w:t>
      </w:r>
    </w:p>
    <w:p w14:paraId="4C55D677">
      <w:pPr>
        <w:spacing w:line="360" w:lineRule="auto"/>
        <w:ind w:firstLine="480"/>
        <w:rPr>
          <w:szCs w:val="24"/>
        </w:rPr>
      </w:pPr>
    </w:p>
    <w:p w14:paraId="026024D0">
      <w:pPr>
        <w:spacing w:line="360" w:lineRule="auto"/>
        <w:ind w:firstLine="480"/>
        <w:rPr>
          <w:szCs w:val="24"/>
        </w:rPr>
      </w:pPr>
    </w:p>
    <w:p w14:paraId="2612A76B">
      <w:pPr>
        <w:spacing w:line="360" w:lineRule="auto"/>
        <w:ind w:firstLine="480"/>
        <w:rPr>
          <w:rFonts w:hint="eastAsia" w:ascii="仿宋" w:hAnsi="仿宋" w:eastAsia="仿宋" w:cs="仿宋"/>
          <w:sz w:val="28"/>
          <w:szCs w:val="28"/>
        </w:rPr>
      </w:pPr>
    </w:p>
    <w:p w14:paraId="1E094713">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lang w:eastAsia="zh-CN"/>
        </w:rPr>
        <w:t>供应商</w:t>
      </w:r>
      <w:r>
        <w:rPr>
          <w:rFonts w:hint="eastAsia" w:ascii="仿宋" w:hAnsi="仿宋" w:eastAsia="仿宋" w:cs="仿宋"/>
          <w:sz w:val="28"/>
          <w:szCs w:val="28"/>
        </w:rPr>
        <w:t>名称：（盖公章）：</w:t>
      </w:r>
      <w:r>
        <w:rPr>
          <w:rFonts w:hint="eastAsia" w:ascii="仿宋" w:hAnsi="仿宋" w:eastAsia="仿宋" w:cs="仿宋"/>
          <w:sz w:val="28"/>
          <w:szCs w:val="28"/>
          <w:u w:val="single"/>
        </w:rPr>
        <w:t xml:space="preserve">                      </w:t>
      </w:r>
      <w:r>
        <w:rPr>
          <w:rFonts w:hint="eastAsia" w:ascii="仿宋" w:hAnsi="仿宋" w:eastAsia="仿宋" w:cs="仿宋"/>
          <w:sz w:val="28"/>
          <w:szCs w:val="28"/>
        </w:rPr>
        <w:t xml:space="preserve">     </w:t>
      </w:r>
    </w:p>
    <w:p w14:paraId="4D2C9006">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rPr>
        <w:t>法定代表人或委托代理人（签字/盖章）：</w:t>
      </w:r>
    </w:p>
    <w:p w14:paraId="12600F4D">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rPr>
        <w:t xml:space="preserve">     </w:t>
      </w:r>
    </w:p>
    <w:p w14:paraId="1696001D">
      <w:pPr>
        <w:snapToGrid w:val="0"/>
        <w:spacing w:line="360" w:lineRule="auto"/>
        <w:ind w:left="0" w:leftChars="0" w:firstLine="2940" w:firstLineChars="1050"/>
        <w:rPr>
          <w:rFonts w:hint="eastAsia" w:ascii="仿宋" w:hAnsi="仿宋" w:eastAsia="仿宋" w:cs="仿宋"/>
          <w:sz w:val="28"/>
          <w:szCs w:val="28"/>
        </w:rPr>
      </w:pPr>
      <w:r>
        <w:rPr>
          <w:rFonts w:hint="eastAsia" w:ascii="仿宋" w:hAnsi="仿宋" w:eastAsia="仿宋" w:cs="仿宋"/>
          <w:sz w:val="28"/>
          <w:szCs w:val="28"/>
        </w:rPr>
        <w:t xml:space="preserve">          日期：   年   月   日</w:t>
      </w:r>
    </w:p>
    <w:p w14:paraId="64AEB254">
      <w:pPr>
        <w:pStyle w:val="5"/>
        <w:numPr>
          <w:ilvl w:val="1"/>
          <w:numId w:val="0"/>
        </w:numPr>
        <w:bidi w:val="0"/>
        <w:ind w:left="0" w:leftChars="0" w:firstLine="0" w:firstLineChars="0"/>
        <w:jc w:val="left"/>
        <w:rPr>
          <w:rFonts w:hint="eastAsia"/>
          <w:lang w:val="zh-CN" w:eastAsia="zh-CN"/>
        </w:rPr>
      </w:pPr>
      <w:r>
        <w:rPr>
          <w:rFonts w:hint="eastAsia"/>
          <w:lang w:val="zh-CN" w:eastAsia="zh-CN"/>
        </w:rPr>
        <w:t>二、</w:t>
      </w:r>
      <w:r>
        <w:rPr>
          <w:rFonts w:hint="eastAsia"/>
          <w:lang w:val="en-US" w:eastAsia="zh-CN"/>
        </w:rPr>
        <w:t>供应商</w:t>
      </w:r>
      <w:r>
        <w:rPr>
          <w:rFonts w:hint="eastAsia"/>
          <w:lang w:val="zh-CN" w:eastAsia="zh-CN"/>
        </w:rPr>
        <w:t>需提供的资料</w:t>
      </w:r>
    </w:p>
    <w:p w14:paraId="4F2EA8F8">
      <w:pPr>
        <w:pStyle w:val="5"/>
        <w:pageBreakBefore w:val="0"/>
        <w:widowControl w:val="0"/>
        <w:numPr>
          <w:ilvl w:val="0"/>
          <w:numId w:val="0"/>
        </w:numPr>
        <w:kinsoku/>
        <w:wordWrap/>
        <w:overflowPunct/>
        <w:topLinePunct w:val="0"/>
        <w:bidi w:val="0"/>
        <w:snapToGrid/>
        <w:spacing w:line="360" w:lineRule="auto"/>
        <w:ind w:left="420" w:leftChars="0"/>
        <w:jc w:val="center"/>
        <w:textAlignment w:val="auto"/>
        <w:rPr>
          <w:rFonts w:hint="eastAsia" w:ascii="仿宋" w:hAnsi="仿宋" w:eastAsia="仿宋" w:cs="仿宋"/>
          <w:b/>
          <w:bCs/>
          <w:kern w:val="2"/>
          <w:sz w:val="28"/>
          <w:szCs w:val="28"/>
          <w:lang w:val="zh-CN" w:eastAsia="zh-CN" w:bidi="ar-SA"/>
        </w:rPr>
      </w:pPr>
      <w:r>
        <w:rPr>
          <w:rFonts w:hint="eastAsia" w:ascii="仿宋" w:hAnsi="仿宋" w:eastAsia="仿宋" w:cs="仿宋"/>
          <w:b/>
          <w:bCs/>
          <w:kern w:val="2"/>
          <w:sz w:val="28"/>
          <w:szCs w:val="28"/>
          <w:lang w:val="en-US" w:eastAsia="zh-CN" w:bidi="ar-SA"/>
        </w:rPr>
        <w:t>2.1</w:t>
      </w:r>
      <w:r>
        <w:rPr>
          <w:rFonts w:hint="eastAsia" w:ascii="仿宋" w:hAnsi="仿宋" w:eastAsia="仿宋" w:cs="仿宋"/>
          <w:b/>
          <w:bCs/>
          <w:kern w:val="2"/>
          <w:sz w:val="28"/>
          <w:szCs w:val="28"/>
          <w:lang w:val="zh-CN" w:eastAsia="zh-CN" w:bidi="ar-SA"/>
        </w:rPr>
        <w:t>、法定代表人资格证明</w:t>
      </w:r>
    </w:p>
    <w:p w14:paraId="1C696F75">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供应商名称：</w:t>
      </w:r>
    </w:p>
    <w:p w14:paraId="216A41DB">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供应商地址：</w:t>
      </w:r>
    </w:p>
    <w:p w14:paraId="64DB30A0">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 xml:space="preserve">姓名：   </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年龄： </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 </w:t>
      </w:r>
    </w:p>
    <w:p w14:paraId="0C409F2D">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b/>
          <w:bCs/>
          <w:sz w:val="28"/>
          <w:szCs w:val="28"/>
        </w:rPr>
      </w:pPr>
      <w:r>
        <w:rPr>
          <w:rFonts w:hint="eastAsia" w:ascii="仿宋" w:hAnsi="仿宋" w:eastAsia="仿宋" w:cs="仿宋"/>
          <w:sz w:val="28"/>
          <w:szCs w:val="28"/>
          <w:lang w:val="zh-CN"/>
        </w:rPr>
        <w:t xml:space="preserve">性别： </w:t>
      </w:r>
      <w:r>
        <w:rPr>
          <w:rFonts w:hint="eastAsia" w:ascii="仿宋" w:hAnsi="仿宋" w:eastAsia="仿宋" w:cs="仿宋"/>
          <w:sz w:val="28"/>
          <w:szCs w:val="28"/>
        </w:rPr>
        <w:t xml:space="preserve">             </w:t>
      </w:r>
      <w:r>
        <w:rPr>
          <w:rFonts w:hint="eastAsia" w:ascii="仿宋" w:hAnsi="仿宋" w:eastAsia="仿宋" w:cs="仿宋"/>
          <w:sz w:val="28"/>
          <w:szCs w:val="28"/>
          <w:lang w:val="zh-CN"/>
        </w:rPr>
        <w:t>职务：</w:t>
      </w:r>
      <w:r>
        <w:rPr>
          <w:rFonts w:hint="eastAsia" w:ascii="仿宋" w:hAnsi="仿宋" w:eastAsia="仿宋" w:cs="仿宋"/>
          <w:sz w:val="28"/>
          <w:szCs w:val="28"/>
        </w:rPr>
        <w:t xml:space="preserve"> </w:t>
      </w:r>
    </w:p>
    <w:p w14:paraId="4E31C602">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b/>
          <w:sz w:val="28"/>
          <w:szCs w:val="28"/>
        </w:rPr>
      </w:pPr>
      <w:r>
        <w:rPr>
          <w:rFonts w:hint="eastAsia" w:ascii="仿宋" w:hAnsi="仿宋" w:eastAsia="仿宋" w:cs="仿宋"/>
          <w:sz w:val="28"/>
          <w:szCs w:val="28"/>
          <w:lang w:val="zh-CN"/>
        </w:rPr>
        <w:t xml:space="preserve">系 </w:t>
      </w:r>
      <w:r>
        <w:rPr>
          <w:rFonts w:hint="eastAsia" w:ascii="仿宋" w:hAnsi="仿宋" w:eastAsia="仿宋" w:cs="仿宋"/>
          <w:sz w:val="28"/>
          <w:szCs w:val="28"/>
          <w:u w:val="single"/>
          <w:lang w:val="zh-CN"/>
        </w:rPr>
        <w:t xml:space="preserve">                （供应商名称）</w:t>
      </w:r>
      <w:r>
        <w:rPr>
          <w:rFonts w:hint="eastAsia" w:ascii="仿宋" w:hAnsi="仿宋" w:eastAsia="仿宋" w:cs="仿宋"/>
          <w:sz w:val="28"/>
          <w:szCs w:val="28"/>
          <w:lang w:val="zh-CN"/>
        </w:rPr>
        <w:t>的法</w:t>
      </w:r>
      <w:r>
        <w:rPr>
          <w:rFonts w:hint="eastAsia" w:ascii="仿宋" w:hAnsi="仿宋" w:eastAsia="仿宋" w:cs="仿宋"/>
          <w:sz w:val="28"/>
          <w:szCs w:val="28"/>
        </w:rPr>
        <w:t>定代表人。</w:t>
      </w:r>
    </w:p>
    <w:p w14:paraId="155BBD59">
      <w:pPr>
        <w:pageBreakBefore w:val="0"/>
        <w:widowControl w:val="0"/>
        <w:kinsoku/>
        <w:wordWrap/>
        <w:overflowPunct/>
        <w:topLinePunct w:val="0"/>
        <w:bidi w:val="0"/>
        <w:snapToGrid/>
        <w:spacing w:line="360" w:lineRule="auto"/>
        <w:ind w:firstLine="480"/>
        <w:textAlignment w:val="auto"/>
        <w:rPr>
          <w:rFonts w:hint="eastAsia" w:ascii="仿宋" w:hAnsi="仿宋" w:eastAsia="仿宋" w:cs="仿宋"/>
          <w:sz w:val="28"/>
          <w:szCs w:val="28"/>
          <w:lang w:val="zh-CN"/>
        </w:rPr>
      </w:pPr>
    </w:p>
    <w:p w14:paraId="1A92B3C6">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特此证明。</w:t>
      </w:r>
    </w:p>
    <w:p w14:paraId="6E19C44A">
      <w:pPr>
        <w:pageBreakBefore w:val="0"/>
        <w:widowControl w:val="0"/>
        <w:kinsoku/>
        <w:wordWrap/>
        <w:overflowPunct/>
        <w:topLinePunct w:val="0"/>
        <w:autoSpaceDE w:val="0"/>
        <w:autoSpaceDN w:val="0"/>
        <w:bidi w:val="0"/>
        <w:adjustRightInd w:val="0"/>
        <w:snapToGrid/>
        <w:spacing w:line="360" w:lineRule="auto"/>
        <w:ind w:firstLine="5040" w:firstLineChars="180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w:t>
      </w:r>
      <w:r>
        <w:rPr>
          <w:rFonts w:hint="eastAsia" w:ascii="仿宋" w:hAnsi="仿宋" w:eastAsia="仿宋" w:cs="仿宋"/>
          <w:sz w:val="28"/>
          <w:szCs w:val="28"/>
        </w:rPr>
        <w:t>名称</w:t>
      </w:r>
      <w:r>
        <w:rPr>
          <w:rFonts w:hint="eastAsia" w:ascii="仿宋" w:hAnsi="仿宋" w:eastAsia="仿宋" w:cs="仿宋"/>
          <w:sz w:val="28"/>
          <w:szCs w:val="28"/>
          <w:lang w:val="zh-CN"/>
        </w:rPr>
        <w:t>： (盖公章)</w:t>
      </w:r>
    </w:p>
    <w:p w14:paraId="2D3B100C">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 xml:space="preserve">                                日期：</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年 </w:t>
      </w:r>
      <w:r>
        <w:rPr>
          <w:rFonts w:hint="eastAsia" w:ascii="仿宋" w:hAnsi="仿宋" w:eastAsia="仿宋" w:cs="仿宋"/>
          <w:sz w:val="28"/>
          <w:szCs w:val="28"/>
        </w:rPr>
        <w:t xml:space="preserve">  </w:t>
      </w:r>
      <w:r>
        <w:rPr>
          <w:rFonts w:hint="eastAsia" w:ascii="仿宋" w:hAnsi="仿宋" w:eastAsia="仿宋" w:cs="仿宋"/>
          <w:sz w:val="28"/>
          <w:szCs w:val="28"/>
          <w:lang w:val="zh-CN"/>
        </w:rPr>
        <w:t>月</w:t>
      </w:r>
      <w:r>
        <w:rPr>
          <w:rFonts w:hint="eastAsia" w:ascii="仿宋" w:hAnsi="仿宋" w:eastAsia="仿宋" w:cs="仿宋"/>
          <w:sz w:val="28"/>
          <w:szCs w:val="28"/>
        </w:rPr>
        <w:t xml:space="preserve">   </w:t>
      </w:r>
      <w:r>
        <w:rPr>
          <w:rFonts w:hint="eastAsia" w:ascii="仿宋" w:hAnsi="仿宋" w:eastAsia="仿宋" w:cs="仿宋"/>
          <w:sz w:val="28"/>
          <w:szCs w:val="28"/>
          <w:lang w:val="zh-CN"/>
        </w:rPr>
        <w:t>日</w:t>
      </w:r>
    </w:p>
    <w:p w14:paraId="79CCEA86">
      <w:pPr>
        <w:ind w:firstLine="482"/>
        <w:rPr>
          <w:rFonts w:hint="eastAsia" w:ascii="仿宋" w:hAnsi="仿宋" w:eastAsia="仿宋" w:cs="仿宋"/>
          <w:b/>
          <w:bCs/>
          <w:sz w:val="28"/>
          <w:szCs w:val="28"/>
          <w:lang w:val="zh-CN"/>
        </w:rPr>
      </w:pPr>
    </w:p>
    <w:p w14:paraId="32D78018">
      <w:pPr>
        <w:ind w:firstLine="482"/>
        <w:rPr>
          <w:rFonts w:hint="eastAsia" w:ascii="仿宋" w:hAnsi="仿宋" w:eastAsia="仿宋" w:cs="仿宋"/>
          <w:b/>
          <w:bCs/>
          <w:color w:val="FF0000"/>
          <w:sz w:val="28"/>
          <w:szCs w:val="28"/>
          <w:lang w:val="zh-CN"/>
        </w:rPr>
      </w:pPr>
      <w:r>
        <w:rPr>
          <w:rFonts w:hint="eastAsia" w:ascii="仿宋" w:hAnsi="仿宋" w:eastAsia="仿宋" w:cs="仿宋"/>
          <w:b/>
          <w:bCs/>
          <w:sz w:val="28"/>
          <w:szCs w:val="28"/>
          <w:lang w:val="zh-CN"/>
        </w:rPr>
        <w:t>注:供应商法定代表人参加报价，必须附法定代表人身份证复印件并加盖供应商公章后装订在报价文件。</w:t>
      </w:r>
      <w:r>
        <w:rPr>
          <w:rFonts w:hint="eastAsia" w:ascii="仿宋" w:hAnsi="仿宋" w:eastAsia="仿宋" w:cs="仿宋"/>
          <w:b/>
          <w:bCs/>
          <w:color w:val="FF0000"/>
          <w:sz w:val="28"/>
          <w:szCs w:val="28"/>
          <w:lang w:val="zh-CN"/>
        </w:rPr>
        <w:t>法定代表人授权其他人参加</w:t>
      </w:r>
      <w:r>
        <w:rPr>
          <w:rFonts w:hint="eastAsia" w:ascii="仿宋" w:hAnsi="仿宋" w:eastAsia="仿宋" w:cs="仿宋"/>
          <w:b/>
          <w:bCs/>
          <w:color w:val="FF0000"/>
          <w:sz w:val="28"/>
          <w:szCs w:val="28"/>
          <w:lang w:val="en-US" w:eastAsia="zh-CN"/>
        </w:rPr>
        <w:t>报价</w:t>
      </w:r>
      <w:r>
        <w:rPr>
          <w:rFonts w:hint="eastAsia" w:ascii="仿宋" w:hAnsi="仿宋" w:eastAsia="仿宋" w:cs="仿宋"/>
          <w:b/>
          <w:bCs/>
          <w:color w:val="FF0000"/>
          <w:sz w:val="28"/>
          <w:szCs w:val="28"/>
          <w:lang w:val="zh-CN"/>
        </w:rPr>
        <w:t>的，仅需填写“授权委托书”。</w:t>
      </w:r>
    </w:p>
    <w:p w14:paraId="230DC26A">
      <w:pPr>
        <w:ind w:firstLine="482"/>
        <w:rPr>
          <w:rFonts w:hint="eastAsia" w:ascii="仿宋" w:hAnsi="仿宋" w:eastAsia="仿宋" w:cs="仿宋"/>
          <w:b/>
          <w:bCs/>
          <w:szCs w:val="24"/>
          <w:lang w:val="zh-CN"/>
        </w:rPr>
      </w:pPr>
    </w:p>
    <w:tbl>
      <w:tblPr>
        <w:tblStyle w:val="24"/>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9"/>
        <w:gridCol w:w="4600"/>
      </w:tblGrid>
      <w:tr w14:paraId="4C59B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1" w:hRule="atLeast"/>
          <w:jc w:val="center"/>
        </w:trPr>
        <w:tc>
          <w:tcPr>
            <w:tcW w:w="4899" w:type="dxa"/>
            <w:tcBorders>
              <w:top w:val="single" w:color="auto" w:sz="4" w:space="0"/>
              <w:left w:val="single" w:color="auto" w:sz="4" w:space="0"/>
              <w:bottom w:val="single" w:color="auto" w:sz="4" w:space="0"/>
              <w:right w:val="single" w:color="auto" w:sz="4" w:space="0"/>
            </w:tcBorders>
            <w:vAlign w:val="center"/>
          </w:tcPr>
          <w:p w14:paraId="45A21221">
            <w:pPr>
              <w:spacing w:line="380" w:lineRule="exact"/>
              <w:ind w:firstLine="0" w:firstLineChars="0"/>
              <w:jc w:val="center"/>
              <w:rPr>
                <w:rFonts w:hint="eastAsia" w:ascii="仿宋" w:hAnsi="仿宋" w:eastAsia="仿宋" w:cs="仿宋"/>
                <w:b/>
                <w:sz w:val="28"/>
                <w:szCs w:val="24"/>
              </w:rPr>
            </w:pPr>
            <w:r>
              <w:rPr>
                <w:rFonts w:hint="eastAsia" w:ascii="仿宋" w:hAnsi="仿宋" w:eastAsia="仿宋" w:cs="仿宋"/>
                <w:b/>
                <w:sz w:val="28"/>
                <w:szCs w:val="28"/>
              </w:rPr>
              <w:t>身份证正面扫描件</w:t>
            </w:r>
            <w:r>
              <w:rPr>
                <w:rFonts w:hint="eastAsia" w:ascii="仿宋" w:hAnsi="仿宋" w:eastAsia="仿宋" w:cs="仿宋"/>
                <w:b/>
                <w:bCs/>
                <w:kern w:val="2"/>
                <w:sz w:val="28"/>
                <w:szCs w:val="28"/>
                <w:lang w:val="en-US" w:eastAsia="zh-CN" w:bidi="ar-SA"/>
              </w:rPr>
              <w:t>（加盖公章）</w:t>
            </w:r>
          </w:p>
        </w:tc>
        <w:tc>
          <w:tcPr>
            <w:tcW w:w="4600" w:type="dxa"/>
            <w:tcBorders>
              <w:top w:val="single" w:color="auto" w:sz="4" w:space="0"/>
              <w:left w:val="single" w:color="auto" w:sz="4" w:space="0"/>
              <w:bottom w:val="single" w:color="auto" w:sz="4" w:space="0"/>
              <w:right w:val="single" w:color="auto" w:sz="4" w:space="0"/>
            </w:tcBorders>
            <w:vAlign w:val="center"/>
          </w:tcPr>
          <w:p w14:paraId="78B441EF">
            <w:pPr>
              <w:spacing w:line="380" w:lineRule="exact"/>
              <w:ind w:firstLine="562"/>
              <w:jc w:val="center"/>
              <w:rPr>
                <w:rFonts w:hint="eastAsia" w:ascii="仿宋" w:hAnsi="仿宋" w:eastAsia="仿宋" w:cs="仿宋"/>
                <w:b/>
                <w:sz w:val="28"/>
                <w:szCs w:val="24"/>
              </w:rPr>
            </w:pPr>
            <w:r>
              <w:rPr>
                <w:rFonts w:hint="eastAsia" w:ascii="仿宋" w:hAnsi="仿宋" w:eastAsia="仿宋" w:cs="仿宋"/>
                <w:b/>
                <w:sz w:val="28"/>
                <w:szCs w:val="28"/>
              </w:rPr>
              <w:t>身份证反面扫描件</w:t>
            </w:r>
            <w:r>
              <w:rPr>
                <w:rFonts w:hint="eastAsia" w:ascii="仿宋" w:hAnsi="仿宋" w:eastAsia="仿宋" w:cs="仿宋"/>
                <w:b/>
                <w:bCs/>
                <w:kern w:val="2"/>
                <w:sz w:val="28"/>
                <w:szCs w:val="28"/>
                <w:lang w:val="en-US" w:eastAsia="zh-CN" w:bidi="ar-SA"/>
              </w:rPr>
              <w:t>（加盖公章）</w:t>
            </w:r>
          </w:p>
        </w:tc>
      </w:tr>
    </w:tbl>
    <w:p w14:paraId="0EBC947F">
      <w:pPr>
        <w:ind w:firstLine="643"/>
        <w:rPr>
          <w:rFonts w:hint="eastAsia" w:ascii="仿宋" w:hAnsi="仿宋" w:eastAsia="仿宋" w:cs="仿宋"/>
          <w:b/>
          <w:sz w:val="32"/>
          <w:szCs w:val="32"/>
        </w:rPr>
      </w:pPr>
      <w:r>
        <w:rPr>
          <w:rFonts w:hint="eastAsia" w:ascii="仿宋" w:hAnsi="仿宋" w:eastAsia="仿宋" w:cs="仿宋"/>
          <w:b/>
          <w:sz w:val="32"/>
          <w:szCs w:val="32"/>
        </w:rPr>
        <w:br w:type="page"/>
      </w:r>
    </w:p>
    <w:p w14:paraId="48145DCC">
      <w:pPr>
        <w:pStyle w:val="5"/>
        <w:numPr>
          <w:ilvl w:val="0"/>
          <w:numId w:val="0"/>
        </w:numPr>
        <w:ind w:left="420" w:leftChars="0"/>
        <w:jc w:val="center"/>
        <w:rPr>
          <w:rFonts w:hint="eastAsia" w:ascii="仿宋" w:hAnsi="仿宋" w:eastAsia="仿宋" w:cs="仿宋"/>
          <w:b/>
          <w:bCs/>
          <w:kern w:val="2"/>
          <w:sz w:val="28"/>
          <w:szCs w:val="28"/>
          <w:lang w:val="zh-CN" w:eastAsia="zh-CN" w:bidi="ar-SA"/>
        </w:rPr>
      </w:pPr>
      <w:r>
        <w:rPr>
          <w:rFonts w:hint="eastAsia" w:ascii="仿宋" w:hAnsi="仿宋" w:eastAsia="仿宋" w:cs="仿宋"/>
          <w:b/>
          <w:bCs/>
          <w:kern w:val="2"/>
          <w:sz w:val="28"/>
          <w:szCs w:val="28"/>
          <w:lang w:val="en-US" w:eastAsia="zh-CN" w:bidi="ar-SA"/>
        </w:rPr>
        <w:t>2.2</w:t>
      </w:r>
      <w:r>
        <w:rPr>
          <w:rFonts w:hint="eastAsia" w:ascii="仿宋" w:hAnsi="仿宋" w:eastAsia="仿宋" w:cs="仿宋"/>
          <w:b/>
          <w:bCs/>
          <w:kern w:val="2"/>
          <w:sz w:val="28"/>
          <w:szCs w:val="28"/>
          <w:lang w:val="zh-CN" w:eastAsia="zh-CN" w:bidi="ar-SA"/>
        </w:rPr>
        <w:t>、授权委托书</w:t>
      </w:r>
    </w:p>
    <w:p w14:paraId="654E53DB">
      <w:pPr>
        <w:rPr>
          <w:rFonts w:hint="eastAsia"/>
          <w:lang w:val="zh-CN" w:eastAsia="zh-CN"/>
        </w:rPr>
      </w:pPr>
    </w:p>
    <w:p w14:paraId="07EEA6BC">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480"/>
        <w:textAlignment w:val="auto"/>
        <w:rPr>
          <w:rFonts w:hint="eastAsia" w:ascii="仿宋" w:hAnsi="仿宋" w:eastAsia="仿宋" w:cs="仿宋"/>
          <w:sz w:val="28"/>
          <w:szCs w:val="28"/>
          <w:u w:val="single"/>
        </w:rPr>
      </w:pPr>
      <w:r>
        <w:rPr>
          <w:rFonts w:hint="eastAsia" w:ascii="仿宋" w:hAnsi="仿宋" w:eastAsia="仿宋" w:cs="仿宋"/>
          <w:snapToGrid w:val="0"/>
          <w:sz w:val="28"/>
          <w:szCs w:val="28"/>
        </w:rPr>
        <w:t>本授权委托书声明：我</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rPr>
        <w:t>姓名</w:t>
      </w:r>
      <w:r>
        <w:rPr>
          <w:rFonts w:hint="eastAsia" w:ascii="仿宋" w:hAnsi="仿宋" w:eastAsia="仿宋" w:cs="仿宋"/>
          <w:sz w:val="28"/>
          <w:szCs w:val="28"/>
          <w:u w:val="single"/>
        </w:rPr>
        <w:t>)</w:t>
      </w:r>
      <w:r>
        <w:rPr>
          <w:rFonts w:hint="eastAsia" w:ascii="仿宋" w:hAnsi="仿宋" w:eastAsia="仿宋" w:cs="仿宋"/>
          <w:snapToGrid w:val="0"/>
          <w:sz w:val="28"/>
          <w:szCs w:val="28"/>
        </w:rPr>
        <w:t>系</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lang w:eastAsia="zh-CN"/>
        </w:rPr>
        <w:t>供应商</w:t>
      </w:r>
      <w:r>
        <w:rPr>
          <w:rFonts w:hint="eastAsia" w:ascii="仿宋" w:hAnsi="仿宋" w:eastAsia="仿宋" w:cs="仿宋"/>
          <w:snapToGrid w:val="0"/>
          <w:sz w:val="28"/>
          <w:szCs w:val="28"/>
          <w:u w:val="single"/>
        </w:rPr>
        <w:t>）名称</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rPr>
        <w:t>的法定代表人，现授权委托</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rPr>
        <w:t>姓名及身份证号</w:t>
      </w:r>
      <w:r>
        <w:rPr>
          <w:rFonts w:hint="eastAsia" w:ascii="仿宋" w:hAnsi="仿宋" w:eastAsia="仿宋" w:cs="仿宋"/>
          <w:sz w:val="28"/>
          <w:szCs w:val="28"/>
          <w:u w:val="single"/>
        </w:rPr>
        <w:t>)</w:t>
      </w:r>
      <w:r>
        <w:rPr>
          <w:rFonts w:hint="eastAsia" w:ascii="仿宋" w:hAnsi="仿宋" w:eastAsia="仿宋" w:cs="仿宋"/>
          <w:snapToGrid w:val="0"/>
          <w:sz w:val="28"/>
          <w:szCs w:val="28"/>
        </w:rPr>
        <w:t>为我单位委托代理人，以本单</w:t>
      </w:r>
      <w:r>
        <w:rPr>
          <w:rFonts w:hint="eastAsia" w:ascii="仿宋" w:hAnsi="仿宋" w:eastAsia="仿宋" w:cs="仿宋"/>
          <w:sz w:val="28"/>
          <w:szCs w:val="28"/>
        </w:rPr>
        <w:t>位的名义参加</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（项目名称） 询价</w:t>
      </w:r>
      <w:r>
        <w:rPr>
          <w:rFonts w:hint="eastAsia" w:ascii="仿宋" w:hAnsi="仿宋" w:eastAsia="仿宋" w:cs="仿宋"/>
          <w:snapToGrid w:val="0"/>
          <w:sz w:val="28"/>
          <w:szCs w:val="28"/>
        </w:rPr>
        <w:t>活动。委托代理人在</w:t>
      </w:r>
      <w:r>
        <w:rPr>
          <w:rFonts w:hint="eastAsia" w:ascii="仿宋" w:hAnsi="仿宋" w:eastAsia="仿宋" w:cs="仿宋"/>
          <w:sz w:val="28"/>
          <w:szCs w:val="28"/>
        </w:rPr>
        <w:t>签署上述项目的报价文件、进行报价、签署合同和处理与之有关</w:t>
      </w:r>
      <w:r>
        <w:rPr>
          <w:rFonts w:hint="eastAsia" w:ascii="仿宋" w:hAnsi="仿宋" w:eastAsia="仿宋" w:cs="仿宋"/>
          <w:sz w:val="28"/>
          <w:szCs w:val="28"/>
          <w:lang w:val="zh-CN"/>
        </w:rPr>
        <w:t>的一切事务，</w:t>
      </w:r>
      <w:r>
        <w:rPr>
          <w:rFonts w:hint="eastAsia" w:ascii="仿宋" w:hAnsi="仿宋" w:eastAsia="仿宋" w:cs="仿宋"/>
          <w:snapToGrid w:val="0"/>
          <w:sz w:val="28"/>
          <w:szCs w:val="28"/>
        </w:rPr>
        <w:t>我及</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lang w:eastAsia="zh-CN"/>
        </w:rPr>
        <w:t>供应商</w:t>
      </w:r>
      <w:r>
        <w:rPr>
          <w:rFonts w:hint="eastAsia" w:ascii="仿宋" w:hAnsi="仿宋" w:eastAsia="仿宋" w:cs="仿宋"/>
          <w:snapToGrid w:val="0"/>
          <w:sz w:val="28"/>
          <w:szCs w:val="28"/>
          <w:u w:val="single"/>
        </w:rPr>
        <w:t>名称</w:t>
      </w:r>
      <w:r>
        <w:rPr>
          <w:rFonts w:hint="eastAsia" w:ascii="仿宋" w:hAnsi="仿宋" w:eastAsia="仿宋" w:cs="仿宋"/>
          <w:sz w:val="28"/>
          <w:szCs w:val="28"/>
          <w:u w:val="single"/>
        </w:rPr>
        <w:t>）</w:t>
      </w:r>
      <w:r>
        <w:rPr>
          <w:rFonts w:hint="eastAsia" w:ascii="仿宋" w:hAnsi="仿宋" w:eastAsia="仿宋" w:cs="仿宋"/>
          <w:sz w:val="28"/>
          <w:szCs w:val="28"/>
          <w:u w:val="single"/>
          <w:lang w:val="en-US" w:eastAsia="zh-CN"/>
        </w:rPr>
        <w:t xml:space="preserve">       </w:t>
      </w:r>
      <w:r>
        <w:rPr>
          <w:rFonts w:hint="eastAsia" w:ascii="仿宋" w:hAnsi="仿宋" w:eastAsia="仿宋" w:cs="仿宋"/>
          <w:snapToGrid w:val="0"/>
          <w:sz w:val="28"/>
          <w:szCs w:val="28"/>
        </w:rPr>
        <w:t>均予以承认。</w:t>
      </w:r>
    </w:p>
    <w:p w14:paraId="6B0AAB99">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textAlignment w:val="auto"/>
        <w:rPr>
          <w:rFonts w:hint="eastAsia" w:ascii="仿宋" w:hAnsi="仿宋" w:eastAsia="仿宋" w:cs="仿宋"/>
          <w:snapToGrid w:val="0"/>
          <w:sz w:val="28"/>
          <w:szCs w:val="28"/>
        </w:rPr>
      </w:pPr>
      <w:r>
        <w:rPr>
          <w:rFonts w:hint="eastAsia" w:ascii="仿宋" w:hAnsi="仿宋" w:eastAsia="仿宋" w:cs="仿宋"/>
          <w:snapToGrid w:val="0"/>
          <w:sz w:val="28"/>
          <w:szCs w:val="28"/>
        </w:rPr>
        <w:t>委托代理人无转委权。</w:t>
      </w:r>
    </w:p>
    <w:p w14:paraId="0BE85FC9">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textAlignment w:val="auto"/>
        <w:rPr>
          <w:rFonts w:hint="eastAsia" w:ascii="仿宋" w:hAnsi="仿宋" w:eastAsia="仿宋" w:cs="仿宋"/>
          <w:sz w:val="28"/>
          <w:szCs w:val="28"/>
        </w:rPr>
      </w:pPr>
      <w:r>
        <w:rPr>
          <w:rFonts w:hint="eastAsia" w:ascii="仿宋" w:hAnsi="仿宋" w:eastAsia="仿宋" w:cs="仿宋"/>
          <w:snapToGrid w:val="0"/>
          <w:sz w:val="28"/>
          <w:szCs w:val="28"/>
        </w:rPr>
        <w:t>特此委托。</w:t>
      </w:r>
    </w:p>
    <w:p w14:paraId="31468DD0">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left="730" w:leftChars="304" w:firstLine="480"/>
        <w:textAlignment w:val="auto"/>
        <w:rPr>
          <w:rFonts w:hint="eastAsia" w:ascii="仿宋" w:hAnsi="仿宋" w:eastAsia="仿宋" w:cs="仿宋"/>
          <w:snapToGrid w:val="0"/>
          <w:sz w:val="28"/>
          <w:szCs w:val="28"/>
        </w:rPr>
      </w:pPr>
    </w:p>
    <w:p w14:paraId="1AE2C8ED">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napToGrid w:val="0"/>
          <w:sz w:val="28"/>
          <w:szCs w:val="28"/>
          <w:lang w:eastAsia="zh-CN"/>
        </w:rPr>
        <w:t>供应商</w:t>
      </w:r>
      <w:r>
        <w:rPr>
          <w:rFonts w:hint="eastAsia" w:ascii="仿宋" w:hAnsi="仿宋" w:eastAsia="仿宋" w:cs="仿宋"/>
          <w:snapToGrid w:val="0"/>
          <w:sz w:val="28"/>
          <w:szCs w:val="28"/>
        </w:rPr>
        <w:t>名称：</w:t>
      </w:r>
      <w:r>
        <w:rPr>
          <w:rFonts w:hint="eastAsia" w:ascii="仿宋" w:hAnsi="仿宋" w:eastAsia="仿宋" w:cs="仿宋"/>
          <w:sz w:val="28"/>
          <w:szCs w:val="28"/>
        </w:rPr>
        <w:t>(</w:t>
      </w:r>
      <w:r>
        <w:rPr>
          <w:rFonts w:hint="eastAsia" w:ascii="仿宋" w:hAnsi="仿宋" w:eastAsia="仿宋" w:cs="仿宋"/>
          <w:snapToGrid w:val="0"/>
          <w:sz w:val="28"/>
          <w:szCs w:val="28"/>
        </w:rPr>
        <w:t>盖公章</w:t>
      </w:r>
      <w:r>
        <w:rPr>
          <w:rFonts w:hint="eastAsia" w:ascii="仿宋" w:hAnsi="仿宋" w:eastAsia="仿宋" w:cs="仿宋"/>
          <w:sz w:val="28"/>
          <w:szCs w:val="28"/>
        </w:rPr>
        <w:t>)</w:t>
      </w:r>
    </w:p>
    <w:p w14:paraId="772BFA37">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napToGrid w:val="0"/>
          <w:sz w:val="28"/>
          <w:szCs w:val="28"/>
        </w:rPr>
        <w:t>法定代表人：</w:t>
      </w:r>
      <w:r>
        <w:rPr>
          <w:rFonts w:hint="eastAsia" w:ascii="仿宋" w:hAnsi="仿宋" w:eastAsia="仿宋" w:cs="仿宋"/>
          <w:sz w:val="28"/>
          <w:szCs w:val="28"/>
        </w:rPr>
        <w:t>(</w:t>
      </w:r>
      <w:r>
        <w:rPr>
          <w:rFonts w:hint="eastAsia" w:ascii="仿宋" w:hAnsi="仿宋" w:eastAsia="仿宋" w:cs="仿宋"/>
          <w:snapToGrid w:val="0"/>
          <w:sz w:val="28"/>
          <w:szCs w:val="28"/>
        </w:rPr>
        <w:t>签字/盖章</w:t>
      </w:r>
      <w:r>
        <w:rPr>
          <w:rFonts w:hint="eastAsia" w:ascii="仿宋" w:hAnsi="仿宋" w:eastAsia="仿宋" w:cs="仿宋"/>
          <w:sz w:val="28"/>
          <w:szCs w:val="28"/>
        </w:rPr>
        <w:t xml:space="preserve">) </w:t>
      </w:r>
    </w:p>
    <w:p w14:paraId="321717F0">
      <w:pPr>
        <w:keepNext w:val="0"/>
        <w:keepLines w:val="0"/>
        <w:pageBreakBefore w:val="0"/>
        <w:widowControl w:val="0"/>
        <w:kinsoku/>
        <w:wordWrap/>
        <w:overflowPunct/>
        <w:topLinePunct w:val="0"/>
        <w:autoSpaceDE/>
        <w:autoSpaceDN/>
        <w:bidi w:val="0"/>
        <w:snapToGrid w:val="0"/>
        <w:spacing w:line="360" w:lineRule="auto"/>
        <w:ind w:firstLine="5040" w:firstLineChars="1800"/>
        <w:textAlignment w:val="auto"/>
        <w:rPr>
          <w:rFonts w:hint="eastAsia" w:ascii="仿宋" w:hAnsi="仿宋" w:eastAsia="仿宋" w:cs="仿宋"/>
          <w:snapToGrid w:val="0"/>
          <w:sz w:val="28"/>
          <w:szCs w:val="28"/>
        </w:rPr>
      </w:pPr>
      <w:r>
        <w:rPr>
          <w:rFonts w:hint="eastAsia" w:ascii="仿宋" w:hAnsi="仿宋" w:eastAsia="仿宋" w:cs="仿宋"/>
          <w:snapToGrid w:val="0"/>
          <w:sz w:val="28"/>
          <w:szCs w:val="28"/>
        </w:rPr>
        <w:t>日期：</w:t>
      </w:r>
      <w:r>
        <w:rPr>
          <w:rFonts w:hint="eastAsia" w:ascii="仿宋" w:hAnsi="仿宋" w:eastAsia="仿宋" w:cs="仿宋"/>
          <w:sz w:val="28"/>
          <w:szCs w:val="28"/>
        </w:rPr>
        <w:t xml:space="preserve">   </w:t>
      </w:r>
      <w:r>
        <w:rPr>
          <w:rFonts w:hint="eastAsia" w:ascii="仿宋" w:hAnsi="仿宋" w:eastAsia="仿宋" w:cs="仿宋"/>
          <w:snapToGrid w:val="0"/>
          <w:sz w:val="28"/>
          <w:szCs w:val="28"/>
        </w:rPr>
        <w:t>年</w:t>
      </w:r>
      <w:r>
        <w:rPr>
          <w:rFonts w:hint="eastAsia" w:ascii="仿宋" w:hAnsi="仿宋" w:eastAsia="仿宋" w:cs="仿宋"/>
          <w:sz w:val="28"/>
          <w:szCs w:val="28"/>
        </w:rPr>
        <w:t xml:space="preserve">   </w:t>
      </w:r>
      <w:r>
        <w:rPr>
          <w:rFonts w:hint="eastAsia" w:ascii="仿宋" w:hAnsi="仿宋" w:eastAsia="仿宋" w:cs="仿宋"/>
          <w:snapToGrid w:val="0"/>
          <w:sz w:val="28"/>
          <w:szCs w:val="28"/>
        </w:rPr>
        <w:t>月</w:t>
      </w:r>
      <w:r>
        <w:rPr>
          <w:rFonts w:hint="eastAsia" w:ascii="仿宋" w:hAnsi="仿宋" w:eastAsia="仿宋" w:cs="仿宋"/>
          <w:sz w:val="28"/>
          <w:szCs w:val="28"/>
        </w:rPr>
        <w:t xml:space="preserve">   </w:t>
      </w:r>
      <w:r>
        <w:rPr>
          <w:rFonts w:hint="eastAsia" w:ascii="仿宋" w:hAnsi="仿宋" w:eastAsia="仿宋" w:cs="仿宋"/>
          <w:snapToGrid w:val="0"/>
          <w:sz w:val="28"/>
          <w:szCs w:val="28"/>
        </w:rPr>
        <w:t>日</w:t>
      </w:r>
    </w:p>
    <w:p w14:paraId="0D580553">
      <w:pPr>
        <w:spacing w:line="400" w:lineRule="exact"/>
        <w:ind w:firstLine="482"/>
        <w:rPr>
          <w:rFonts w:hint="eastAsia" w:ascii="仿宋" w:hAnsi="仿宋" w:eastAsia="仿宋" w:cs="仿宋"/>
          <w:b/>
          <w:color w:val="FF0000"/>
          <w:sz w:val="28"/>
          <w:szCs w:val="28"/>
        </w:rPr>
      </w:pPr>
      <w:r>
        <w:rPr>
          <w:rFonts w:hint="eastAsia" w:ascii="仿宋" w:hAnsi="仿宋" w:eastAsia="仿宋" w:cs="仿宋"/>
          <w:b/>
          <w:sz w:val="28"/>
          <w:szCs w:val="28"/>
        </w:rPr>
        <w:t>注:</w:t>
      </w:r>
      <w:r>
        <w:rPr>
          <w:rFonts w:hint="eastAsia" w:ascii="仿宋" w:hAnsi="仿宋" w:eastAsia="仿宋" w:cs="仿宋"/>
          <w:b/>
          <w:sz w:val="28"/>
          <w:szCs w:val="28"/>
          <w:lang w:eastAsia="zh-CN"/>
        </w:rPr>
        <w:t>供应商</w:t>
      </w:r>
      <w:r>
        <w:rPr>
          <w:rFonts w:hint="eastAsia" w:ascii="仿宋" w:hAnsi="仿宋" w:eastAsia="仿宋" w:cs="仿宋"/>
          <w:b/>
          <w:sz w:val="28"/>
          <w:szCs w:val="28"/>
        </w:rPr>
        <w:t>委托代理人参加报价的，必须附委托代理人身份证复印件并加盖委托单位公章后装订在报价文件。</w:t>
      </w:r>
      <w:r>
        <w:rPr>
          <w:rFonts w:hint="eastAsia" w:ascii="仿宋" w:hAnsi="仿宋" w:eastAsia="仿宋" w:cs="仿宋"/>
          <w:b/>
          <w:color w:val="FF0000"/>
          <w:sz w:val="28"/>
          <w:szCs w:val="28"/>
        </w:rPr>
        <w:t>法定代表人直接参加</w:t>
      </w:r>
      <w:r>
        <w:rPr>
          <w:rFonts w:hint="eastAsia" w:ascii="仿宋" w:hAnsi="仿宋" w:eastAsia="仿宋" w:cs="仿宋"/>
          <w:b/>
          <w:color w:val="FF0000"/>
          <w:sz w:val="28"/>
          <w:szCs w:val="28"/>
          <w:lang w:val="en-US" w:eastAsia="zh-CN"/>
        </w:rPr>
        <w:t>报价</w:t>
      </w:r>
      <w:r>
        <w:rPr>
          <w:rFonts w:hint="eastAsia" w:ascii="仿宋" w:hAnsi="仿宋" w:eastAsia="仿宋" w:cs="仿宋"/>
          <w:b/>
          <w:color w:val="FF0000"/>
          <w:sz w:val="28"/>
          <w:szCs w:val="28"/>
        </w:rPr>
        <w:t>的，仅需填写“法定代表人资格证明”。</w:t>
      </w:r>
    </w:p>
    <w:p w14:paraId="49EF9FC6">
      <w:pPr>
        <w:autoSpaceDE w:val="0"/>
        <w:autoSpaceDN w:val="0"/>
        <w:adjustRightInd w:val="0"/>
        <w:ind w:firstLine="482"/>
        <w:rPr>
          <w:rFonts w:hint="eastAsia" w:ascii="仿宋" w:hAnsi="仿宋" w:eastAsia="仿宋" w:cs="仿宋"/>
          <w:b/>
          <w:szCs w:val="24"/>
          <w:lang w:val="zh-CN"/>
        </w:rPr>
      </w:pPr>
    </w:p>
    <w:tbl>
      <w:tblPr>
        <w:tblStyle w:val="24"/>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9"/>
        <w:gridCol w:w="4600"/>
      </w:tblGrid>
      <w:tr w14:paraId="4FFF9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1" w:hRule="atLeast"/>
          <w:jc w:val="center"/>
        </w:trPr>
        <w:tc>
          <w:tcPr>
            <w:tcW w:w="4899" w:type="dxa"/>
            <w:tcBorders>
              <w:top w:val="single" w:color="auto" w:sz="4" w:space="0"/>
              <w:left w:val="single" w:color="auto" w:sz="4" w:space="0"/>
              <w:bottom w:val="single" w:color="auto" w:sz="4" w:space="0"/>
              <w:right w:val="single" w:color="auto" w:sz="4" w:space="0"/>
            </w:tcBorders>
            <w:vAlign w:val="center"/>
          </w:tcPr>
          <w:p w14:paraId="00809DBA">
            <w:pPr>
              <w:spacing w:line="380" w:lineRule="exact"/>
              <w:ind w:firstLine="0" w:firstLineChars="0"/>
              <w:jc w:val="center"/>
              <w:rPr>
                <w:rFonts w:hint="eastAsia" w:ascii="仿宋" w:hAnsi="仿宋" w:eastAsia="仿宋" w:cs="仿宋"/>
                <w:b/>
                <w:sz w:val="28"/>
                <w:szCs w:val="24"/>
              </w:rPr>
            </w:pPr>
            <w:r>
              <w:rPr>
                <w:rFonts w:hint="eastAsia" w:ascii="仿宋" w:hAnsi="仿宋" w:eastAsia="仿宋" w:cs="仿宋"/>
                <w:b/>
                <w:sz w:val="28"/>
                <w:szCs w:val="28"/>
              </w:rPr>
              <w:t>身份证正面扫描件</w:t>
            </w:r>
            <w:r>
              <w:rPr>
                <w:rFonts w:hint="eastAsia" w:ascii="仿宋" w:hAnsi="仿宋" w:eastAsia="仿宋" w:cs="仿宋"/>
                <w:b/>
                <w:bCs/>
                <w:kern w:val="2"/>
                <w:sz w:val="28"/>
                <w:szCs w:val="28"/>
                <w:lang w:val="en-US" w:eastAsia="zh-CN" w:bidi="ar-SA"/>
              </w:rPr>
              <w:t>（加盖公章）</w:t>
            </w:r>
          </w:p>
        </w:tc>
        <w:tc>
          <w:tcPr>
            <w:tcW w:w="4600" w:type="dxa"/>
            <w:tcBorders>
              <w:top w:val="single" w:color="auto" w:sz="4" w:space="0"/>
              <w:left w:val="single" w:color="auto" w:sz="4" w:space="0"/>
              <w:bottom w:val="single" w:color="auto" w:sz="4" w:space="0"/>
              <w:right w:val="single" w:color="auto" w:sz="4" w:space="0"/>
            </w:tcBorders>
            <w:vAlign w:val="center"/>
          </w:tcPr>
          <w:p w14:paraId="4A473947">
            <w:pPr>
              <w:spacing w:line="380" w:lineRule="exact"/>
              <w:ind w:firstLine="562"/>
              <w:jc w:val="center"/>
              <w:rPr>
                <w:rFonts w:hint="eastAsia" w:ascii="仿宋" w:hAnsi="仿宋" w:eastAsia="仿宋" w:cs="仿宋"/>
                <w:b/>
                <w:sz w:val="28"/>
                <w:szCs w:val="24"/>
              </w:rPr>
            </w:pPr>
            <w:r>
              <w:rPr>
                <w:rFonts w:hint="eastAsia" w:ascii="仿宋" w:hAnsi="仿宋" w:eastAsia="仿宋" w:cs="仿宋"/>
                <w:b/>
                <w:sz w:val="28"/>
                <w:szCs w:val="28"/>
              </w:rPr>
              <w:t>身份证反面扫描件</w:t>
            </w:r>
            <w:r>
              <w:rPr>
                <w:rFonts w:hint="eastAsia" w:ascii="仿宋" w:hAnsi="仿宋" w:eastAsia="仿宋" w:cs="仿宋"/>
                <w:b/>
                <w:bCs/>
                <w:kern w:val="2"/>
                <w:sz w:val="28"/>
                <w:szCs w:val="28"/>
                <w:lang w:val="en-US" w:eastAsia="zh-CN" w:bidi="ar-SA"/>
              </w:rPr>
              <w:t>（加盖公章）</w:t>
            </w:r>
          </w:p>
        </w:tc>
      </w:tr>
    </w:tbl>
    <w:p w14:paraId="569E2937">
      <w:pPr>
        <w:rPr>
          <w:rFonts w:hint="eastAsia"/>
        </w:rPr>
      </w:pPr>
      <w:r>
        <w:rPr>
          <w:rFonts w:hint="eastAsia"/>
        </w:rPr>
        <w:br w:type="page"/>
      </w:r>
    </w:p>
    <w:p w14:paraId="4B1DB74B">
      <w:pPr>
        <w:pStyle w:val="15"/>
        <w:rPr>
          <w:rFonts w:hint="eastAsia"/>
        </w:rPr>
        <w:sectPr>
          <w:pgSz w:w="11906" w:h="16838"/>
          <w:pgMar w:top="1440" w:right="1800" w:bottom="1440" w:left="1800" w:header="851" w:footer="992" w:gutter="0"/>
          <w:cols w:space="425" w:num="1"/>
          <w:docGrid w:type="lines" w:linePitch="312" w:charSpace="0"/>
        </w:sectPr>
      </w:pPr>
    </w:p>
    <w:p w14:paraId="33E0A6BD">
      <w:pPr>
        <w:pStyle w:val="5"/>
        <w:numPr>
          <w:ilvl w:val="0"/>
          <w:numId w:val="0"/>
        </w:numPr>
        <w:ind w:left="0" w:leftChars="0" w:firstLine="0" w:firstLineChars="0"/>
        <w:jc w:val="left"/>
        <w:rPr>
          <w:rFonts w:hint="eastAsia" w:ascii="仿宋" w:hAnsi="仿宋" w:eastAsia="仿宋" w:cs="仿宋"/>
          <w:b/>
          <w:bCs/>
          <w:kern w:val="2"/>
          <w:sz w:val="28"/>
          <w:szCs w:val="28"/>
          <w:lang w:val="en-US" w:eastAsia="zh-CN" w:bidi="ar-SA"/>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b/>
          <w:bCs/>
          <w:kern w:val="2"/>
          <w:sz w:val="28"/>
          <w:szCs w:val="28"/>
          <w:lang w:val="en-US" w:eastAsia="zh-CN" w:bidi="ar-SA"/>
        </w:rPr>
        <w:t>2.3、营业执照（加盖公章）</w:t>
      </w:r>
    </w:p>
    <w:p w14:paraId="63B34AAD">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仿宋" w:hAnsi="仿宋" w:eastAsia="仿宋" w:cs="仿宋"/>
          <w:b/>
          <w:bCs/>
          <w:kern w:val="2"/>
          <w:sz w:val="28"/>
          <w:szCs w:val="28"/>
          <w:lang w:val="en-US" w:eastAsia="zh-CN" w:bidi="ar-SA"/>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b/>
          <w:bCs/>
          <w:kern w:val="2"/>
          <w:sz w:val="28"/>
          <w:szCs w:val="28"/>
          <w:lang w:val="en-US" w:eastAsia="zh-CN" w:bidi="ar-SA"/>
        </w:rPr>
        <w:t>2.4、</w:t>
      </w:r>
      <w:r>
        <w:rPr>
          <w:rFonts w:hint="default" w:ascii="仿宋" w:hAnsi="仿宋" w:eastAsia="仿宋" w:cs="仿宋"/>
          <w:b/>
          <w:bCs/>
          <w:kern w:val="2"/>
          <w:sz w:val="28"/>
          <w:szCs w:val="28"/>
          <w:lang w:val="en-US" w:eastAsia="zh-CN" w:bidi="ar-SA"/>
        </w:rPr>
        <w:t>具备有效的建筑业企业资质证书（资质类别：施工劳务）</w:t>
      </w:r>
    </w:p>
    <w:p w14:paraId="235C1483">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仿宋"/>
          <w:b/>
          <w:bCs/>
          <w:kern w:val="2"/>
          <w:sz w:val="28"/>
          <w:szCs w:val="28"/>
          <w:lang w:val="en-US" w:eastAsia="zh-CN" w:bidi="ar-SA"/>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b/>
          <w:bCs/>
          <w:kern w:val="2"/>
          <w:sz w:val="28"/>
          <w:szCs w:val="28"/>
          <w:lang w:val="en-US" w:eastAsia="zh-CN" w:bidi="ar-SA"/>
        </w:rPr>
        <w:t>2.5、安全生产许可证</w:t>
      </w:r>
    </w:p>
    <w:p w14:paraId="08AFCABE">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仿宋"/>
          <w:b/>
          <w:bCs/>
          <w:kern w:val="2"/>
          <w:sz w:val="28"/>
          <w:szCs w:val="28"/>
          <w:lang w:val="en-US" w:eastAsia="zh-CN" w:bidi="ar-SA"/>
        </w:rPr>
      </w:pPr>
      <w:r>
        <w:rPr>
          <w:rFonts w:hint="eastAsia" w:ascii="仿宋" w:hAnsi="仿宋" w:eastAsia="仿宋" w:cs="仿宋"/>
          <w:b/>
          <w:bCs/>
          <w:kern w:val="2"/>
          <w:sz w:val="28"/>
          <w:szCs w:val="28"/>
          <w:lang w:val="en-US" w:eastAsia="zh-CN" w:bidi="ar-SA"/>
        </w:rPr>
        <w:t>2.6承诺函</w:t>
      </w:r>
    </w:p>
    <w:p w14:paraId="4D126516">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仿宋"/>
          <w:b/>
          <w:bCs/>
          <w:kern w:val="2"/>
          <w:sz w:val="28"/>
          <w:szCs w:val="28"/>
          <w:lang w:val="en-US" w:eastAsia="zh-CN" w:bidi="ar-SA"/>
        </w:rPr>
      </w:pPr>
    </w:p>
    <w:p w14:paraId="0C2EACD0">
      <w:pPr>
        <w:rPr>
          <w:rFonts w:hint="eastAsia"/>
          <w:lang w:val="en-US" w:eastAsia="zh-CN"/>
        </w:rPr>
      </w:pPr>
    </w:p>
    <w:p w14:paraId="726243FA">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u w:val="none"/>
          <w:lang w:val="en-US" w:eastAsia="zh-CN"/>
        </w:rPr>
      </w:pPr>
      <w:r>
        <w:rPr>
          <w:rFonts w:hint="eastAsia"/>
          <w:lang w:val="en-US" w:eastAsia="zh-CN"/>
        </w:rPr>
        <w:t xml:space="preserve"> </w:t>
      </w:r>
      <w:r>
        <w:rPr>
          <w:rFonts w:hint="eastAsia"/>
          <w:u w:val="single"/>
          <w:lang w:val="en-US" w:eastAsia="zh-CN"/>
        </w:rPr>
        <w:t xml:space="preserve">                （供应商名称）</w:t>
      </w:r>
      <w:r>
        <w:rPr>
          <w:rFonts w:hint="eastAsia"/>
          <w:u w:val="none"/>
          <w:lang w:val="en-US" w:eastAsia="zh-CN"/>
        </w:rPr>
        <w:t>承诺：</w:t>
      </w:r>
    </w:p>
    <w:p w14:paraId="28287740">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u w:val="none"/>
          <w:lang w:val="en-US" w:eastAsia="zh-CN"/>
        </w:rPr>
      </w:pPr>
    </w:p>
    <w:p w14:paraId="745ED566">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u w:val="none"/>
          <w:lang w:val="en-US" w:eastAsia="zh-CN"/>
        </w:rPr>
      </w:pPr>
      <w:r>
        <w:rPr>
          <w:rFonts w:hint="eastAsia"/>
          <w:u w:val="none"/>
          <w:lang w:val="en-US" w:eastAsia="zh-CN"/>
        </w:rPr>
        <w:t>1、我公司参加项目每天进度例会，配合总包单位施工，按甲方要求的项目进度施工，在甲方规定的时间结点通过淮安市技防办验收。</w:t>
      </w:r>
    </w:p>
    <w:p w14:paraId="464EB728">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u w:val="none"/>
          <w:lang w:val="en-US" w:eastAsia="zh-CN"/>
        </w:rPr>
      </w:pPr>
      <w:r>
        <w:rPr>
          <w:rFonts w:hint="eastAsia"/>
          <w:u w:val="none"/>
          <w:lang w:val="en-US" w:eastAsia="zh-CN"/>
        </w:rPr>
        <w:t>2、因项目分批施工、验收、交付，施工进度未能满足甲方进度要求导致罚款，由我公司承担。</w:t>
      </w:r>
    </w:p>
    <w:p w14:paraId="6E8F91D0">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u w:val="none"/>
          <w:lang w:val="en-US" w:eastAsia="zh-CN"/>
        </w:rPr>
      </w:pPr>
      <w:r>
        <w:rPr>
          <w:rFonts w:hint="eastAsia"/>
          <w:u w:val="none"/>
          <w:lang w:val="en-US" w:eastAsia="zh-CN"/>
        </w:rPr>
        <w:t>3、此项目部分是精装修交付，包含3#、7#、8#楼的监控系统、对讲系统调试、安装与维保；部分设备需要进行多次安装确认、涉及机房二次搬迁、配合甲方进行取送送检，最终达到甲方要求.</w:t>
      </w:r>
    </w:p>
    <w:p w14:paraId="322FCECF">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u w:val="none"/>
          <w:lang w:val="en-US" w:eastAsia="zh-CN"/>
        </w:rPr>
      </w:pPr>
      <w:r>
        <w:rPr>
          <w:rFonts w:hint="eastAsia"/>
          <w:u w:val="none"/>
          <w:lang w:val="en-US" w:eastAsia="zh-CN"/>
        </w:rPr>
        <w:t>4、投标报价前联系项目经理勘察现场后结合实际情况报价。</w:t>
      </w:r>
    </w:p>
    <w:p w14:paraId="1C19AD30">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u w:val="none"/>
          <w:lang w:val="en-US" w:eastAsia="zh-CN"/>
        </w:rPr>
      </w:pPr>
    </w:p>
    <w:p w14:paraId="59B76A19">
      <w:pPr>
        <w:keepNext w:val="0"/>
        <w:keepLines w:val="0"/>
        <w:pageBreakBefore w:val="0"/>
        <w:widowControl w:val="0"/>
        <w:kinsoku/>
        <w:wordWrap/>
        <w:overflowPunct/>
        <w:topLinePunct w:val="0"/>
        <w:autoSpaceDE/>
        <w:autoSpaceDN/>
        <w:bidi w:val="0"/>
        <w:adjustRightInd/>
        <w:snapToGrid/>
        <w:spacing w:line="480" w:lineRule="auto"/>
        <w:ind w:firstLine="5280" w:firstLineChars="2200"/>
        <w:jc w:val="both"/>
        <w:textAlignment w:val="auto"/>
        <w:rPr>
          <w:rFonts w:hint="default"/>
          <w:u w:val="single"/>
          <w:lang w:val="en-US" w:eastAsia="zh-CN"/>
        </w:rPr>
      </w:pPr>
      <w:r>
        <w:rPr>
          <w:rFonts w:hint="eastAsia"/>
          <w:u w:val="none"/>
          <w:lang w:val="en-US" w:eastAsia="zh-CN"/>
        </w:rPr>
        <w:t>供应商公章：</w:t>
      </w:r>
      <w:r>
        <w:rPr>
          <w:rFonts w:hint="eastAsia"/>
          <w:u w:val="single"/>
          <w:lang w:val="en-US" w:eastAsia="zh-CN"/>
        </w:rPr>
        <w:t xml:space="preserve">               </w:t>
      </w:r>
    </w:p>
    <w:p w14:paraId="24173774">
      <w:pPr>
        <w:ind w:firstLine="5280" w:firstLineChars="2200"/>
        <w:rPr>
          <w:rFonts w:hint="eastAsia"/>
          <w:u w:val="single"/>
          <w:lang w:val="en-US" w:eastAsia="zh-CN"/>
        </w:rPr>
        <w:sectPr>
          <w:pgSz w:w="11906" w:h="16838"/>
          <w:pgMar w:top="1440" w:right="1800" w:bottom="1440" w:left="1800" w:header="851" w:footer="992" w:gutter="0"/>
          <w:cols w:space="425" w:num="1"/>
          <w:docGrid w:type="lines" w:linePitch="312" w:charSpace="0"/>
        </w:sectPr>
      </w:pPr>
      <w:r>
        <w:rPr>
          <w:rFonts w:hint="eastAsia"/>
          <w:u w:val="none"/>
          <w:lang w:val="en-US" w:eastAsia="zh-CN"/>
        </w:rPr>
        <w:t>日期：</w:t>
      </w:r>
      <w:r>
        <w:rPr>
          <w:rFonts w:hint="eastAsia"/>
          <w:u w:val="single"/>
          <w:lang w:val="en-US" w:eastAsia="zh-CN"/>
        </w:rPr>
        <w:t xml:space="preserve">            </w:t>
      </w:r>
    </w:p>
    <w:p w14:paraId="437544A7">
      <w:pPr>
        <w:rPr>
          <w:rFonts w:hint="eastAsia" w:ascii="仿宋" w:hAnsi="仿宋" w:eastAsia="仿宋" w:cs="仿宋"/>
          <w:b/>
          <w:bCs/>
          <w:kern w:val="2"/>
          <w:sz w:val="28"/>
          <w:szCs w:val="28"/>
          <w:lang w:val="en-US" w:eastAsia="zh-CN" w:bidi="ar-SA"/>
        </w:rPr>
      </w:pPr>
      <w:r>
        <w:rPr>
          <w:rFonts w:hint="eastAsia" w:ascii="仿宋" w:hAnsi="仿宋" w:eastAsia="仿宋" w:cs="仿宋"/>
          <w:b/>
          <w:bCs/>
          <w:kern w:val="2"/>
          <w:sz w:val="28"/>
          <w:szCs w:val="28"/>
          <w:lang w:val="en-US" w:eastAsia="zh-CN" w:bidi="ar-SA"/>
        </w:rPr>
        <w:t>2.7现场勘察确认函</w:t>
      </w:r>
    </w:p>
    <w:p w14:paraId="74EB3B1E">
      <w:pPr>
        <w:rPr>
          <w:rFonts w:hint="eastAsia" w:ascii="仿宋" w:hAnsi="仿宋" w:eastAsia="仿宋" w:cs="仿宋"/>
          <w:b/>
          <w:bCs/>
          <w:kern w:val="2"/>
          <w:sz w:val="28"/>
          <w:szCs w:val="28"/>
          <w:lang w:val="en-US" w:eastAsia="zh-CN" w:bidi="ar-SA"/>
        </w:rPr>
      </w:pPr>
    </w:p>
    <w:p w14:paraId="7EC13A60">
      <w:pPr>
        <w:rPr>
          <w:rFonts w:hint="eastAsia" w:ascii="仿宋" w:hAnsi="仿宋" w:eastAsia="仿宋" w:cs="仿宋"/>
          <w:b/>
          <w:bCs/>
          <w:kern w:val="2"/>
          <w:sz w:val="28"/>
          <w:szCs w:val="28"/>
          <w:lang w:val="en-US" w:eastAsia="zh-CN" w:bidi="ar-SA"/>
        </w:rPr>
      </w:pPr>
    </w:p>
    <w:p w14:paraId="737F38CD">
      <w:pPr>
        <w:rPr>
          <w:rFonts w:hint="eastAsia" w:ascii="仿宋" w:hAnsi="仿宋" w:eastAsia="仿宋" w:cs="仿宋"/>
          <w:b/>
          <w:bCs/>
          <w:kern w:val="2"/>
          <w:sz w:val="28"/>
          <w:szCs w:val="28"/>
          <w:lang w:val="en-US" w:eastAsia="zh-CN" w:bidi="ar-SA"/>
        </w:rPr>
      </w:pPr>
    </w:p>
    <w:p w14:paraId="6A0ED2B4">
      <w:pPr>
        <w:rPr>
          <w:rFonts w:hint="default" w:ascii="仿宋" w:hAnsi="仿宋" w:eastAsia="仿宋" w:cs="仿宋"/>
          <w:b/>
          <w:bCs/>
          <w:kern w:val="2"/>
          <w:sz w:val="32"/>
          <w:szCs w:val="32"/>
          <w:lang w:val="en-US" w:eastAsia="zh-CN" w:bidi="ar-SA"/>
        </w:rPr>
      </w:pPr>
      <w:r>
        <w:rPr>
          <w:rFonts w:hint="default" w:ascii="仿宋" w:hAnsi="仿宋" w:eastAsia="仿宋" w:cs="仿宋"/>
          <w:b/>
          <w:bCs/>
          <w:kern w:val="2"/>
          <w:sz w:val="32"/>
          <w:szCs w:val="32"/>
          <w:lang w:val="en-US" w:eastAsia="zh-CN" w:bidi="ar-SA"/>
        </w:rPr>
        <w:t>项目名称：</w:t>
      </w:r>
      <w:r>
        <w:rPr>
          <w:rFonts w:hint="eastAsia" w:ascii="仿宋" w:hAnsi="仿宋" w:eastAsia="仿宋" w:cs="仿宋"/>
          <w:b/>
          <w:bCs/>
          <w:kern w:val="2"/>
          <w:sz w:val="32"/>
          <w:szCs w:val="32"/>
          <w:lang w:val="en-US" w:eastAsia="zh-CN" w:bidi="ar-SA"/>
        </w:rPr>
        <w:t>劳务施工采购</w:t>
      </w:r>
    </w:p>
    <w:p w14:paraId="5D8BD637">
      <w:pPr>
        <w:rPr>
          <w:rFonts w:hint="default" w:ascii="仿宋" w:hAnsi="仿宋" w:eastAsia="仿宋" w:cs="仿宋"/>
          <w:b/>
          <w:bCs/>
          <w:kern w:val="2"/>
          <w:sz w:val="32"/>
          <w:szCs w:val="32"/>
          <w:lang w:val="en-US" w:eastAsia="zh-CN" w:bidi="ar-SA"/>
        </w:rPr>
      </w:pPr>
      <w:r>
        <w:rPr>
          <w:rFonts w:hint="eastAsia" w:ascii="仿宋" w:hAnsi="仿宋" w:eastAsia="仿宋" w:cs="仿宋"/>
          <w:b/>
          <w:bCs/>
          <w:kern w:val="2"/>
          <w:sz w:val="32"/>
          <w:szCs w:val="32"/>
          <w:lang w:val="en-US" w:eastAsia="zh-CN" w:bidi="ar-SA"/>
        </w:rPr>
        <w:t>项目编号：20260726-01</w:t>
      </w:r>
    </w:p>
    <w:p w14:paraId="52CB9CFA">
      <w:pPr>
        <w:rPr>
          <w:rFonts w:hint="eastAsia" w:ascii="仿宋" w:hAnsi="仿宋" w:eastAsia="仿宋" w:cs="仿宋"/>
          <w:b/>
          <w:bCs/>
          <w:kern w:val="2"/>
          <w:sz w:val="32"/>
          <w:szCs w:val="32"/>
          <w:u w:val="single"/>
          <w:lang w:val="en-US" w:eastAsia="zh-CN" w:bidi="ar-SA"/>
        </w:rPr>
      </w:pPr>
      <w:r>
        <w:rPr>
          <w:rFonts w:hint="eastAsia" w:ascii="仿宋" w:hAnsi="仿宋" w:eastAsia="仿宋" w:cs="仿宋"/>
          <w:b/>
          <w:bCs/>
          <w:kern w:val="2"/>
          <w:sz w:val="32"/>
          <w:szCs w:val="32"/>
          <w:lang w:val="en-US" w:eastAsia="zh-CN" w:bidi="ar-SA"/>
        </w:rPr>
        <w:t>投标人名称：</w:t>
      </w:r>
      <w:r>
        <w:rPr>
          <w:rFonts w:hint="eastAsia" w:ascii="仿宋" w:hAnsi="仿宋" w:eastAsia="仿宋" w:cs="仿宋"/>
          <w:b/>
          <w:bCs/>
          <w:kern w:val="2"/>
          <w:sz w:val="32"/>
          <w:szCs w:val="32"/>
          <w:u w:val="single"/>
          <w:lang w:val="en-US" w:eastAsia="zh-CN" w:bidi="ar-SA"/>
        </w:rPr>
        <w:t xml:space="preserve">                </w:t>
      </w:r>
      <w:bookmarkStart w:id="1" w:name="_GoBack"/>
      <w:bookmarkEnd w:id="1"/>
      <w:r>
        <w:rPr>
          <w:rFonts w:hint="eastAsia" w:ascii="仿宋" w:hAnsi="仿宋" w:eastAsia="仿宋" w:cs="仿宋"/>
          <w:b/>
          <w:bCs/>
          <w:kern w:val="2"/>
          <w:sz w:val="32"/>
          <w:szCs w:val="32"/>
          <w:u w:val="single"/>
          <w:lang w:val="en-US" w:eastAsia="zh-CN" w:bidi="ar-SA"/>
        </w:rPr>
        <w:t xml:space="preserve"> </w:t>
      </w:r>
    </w:p>
    <w:p w14:paraId="774E29CA">
      <w:pPr>
        <w:rPr>
          <w:rFonts w:hint="default" w:ascii="仿宋" w:hAnsi="仿宋" w:eastAsia="仿宋" w:cs="仿宋"/>
          <w:b/>
          <w:bCs/>
          <w:kern w:val="2"/>
          <w:sz w:val="32"/>
          <w:szCs w:val="32"/>
          <w:u w:val="single"/>
          <w:lang w:val="en-US" w:eastAsia="zh-CN" w:bidi="ar-SA"/>
        </w:rPr>
      </w:pPr>
      <w:r>
        <w:rPr>
          <w:rFonts w:hint="eastAsia" w:ascii="仿宋" w:hAnsi="仿宋" w:eastAsia="仿宋" w:cs="仿宋"/>
          <w:b/>
          <w:bCs/>
          <w:kern w:val="2"/>
          <w:sz w:val="32"/>
          <w:szCs w:val="32"/>
          <w:lang w:val="en-US" w:eastAsia="zh-CN" w:bidi="ar-SA"/>
        </w:rPr>
        <w:t>投标人联系人：</w:t>
      </w:r>
      <w:r>
        <w:rPr>
          <w:rFonts w:hint="eastAsia" w:ascii="仿宋" w:hAnsi="仿宋" w:eastAsia="仿宋" w:cs="仿宋"/>
          <w:b/>
          <w:bCs/>
          <w:kern w:val="2"/>
          <w:sz w:val="32"/>
          <w:szCs w:val="32"/>
          <w:u w:val="single"/>
          <w:lang w:val="en-US" w:eastAsia="zh-CN" w:bidi="ar-SA"/>
        </w:rPr>
        <w:t xml:space="preserve">               </w:t>
      </w:r>
    </w:p>
    <w:p w14:paraId="064840D2">
      <w:pPr>
        <w:rPr>
          <w:rFonts w:hint="default" w:ascii="仿宋" w:hAnsi="仿宋" w:eastAsia="仿宋" w:cs="仿宋"/>
          <w:b/>
          <w:bCs/>
          <w:kern w:val="2"/>
          <w:sz w:val="32"/>
          <w:szCs w:val="32"/>
          <w:lang w:val="en-US" w:eastAsia="zh-CN" w:bidi="ar-SA"/>
        </w:rPr>
      </w:pPr>
      <w:r>
        <w:rPr>
          <w:rFonts w:hint="eastAsia" w:ascii="仿宋" w:hAnsi="仿宋" w:eastAsia="仿宋" w:cs="仿宋"/>
          <w:b/>
          <w:bCs/>
          <w:kern w:val="2"/>
          <w:sz w:val="32"/>
          <w:szCs w:val="32"/>
          <w:lang w:val="en-US" w:eastAsia="zh-CN" w:bidi="ar-SA"/>
        </w:rPr>
        <w:t>联系人电话：</w:t>
      </w:r>
      <w:r>
        <w:rPr>
          <w:rFonts w:hint="eastAsia" w:ascii="仿宋" w:hAnsi="仿宋" w:eastAsia="仿宋" w:cs="仿宋"/>
          <w:b/>
          <w:bCs/>
          <w:kern w:val="2"/>
          <w:sz w:val="32"/>
          <w:szCs w:val="32"/>
          <w:u w:val="single"/>
          <w:lang w:val="en-US" w:eastAsia="zh-CN" w:bidi="ar-SA"/>
        </w:rPr>
        <w:t xml:space="preserve">                  </w:t>
      </w:r>
      <w:r>
        <w:rPr>
          <w:rFonts w:hint="eastAsia" w:ascii="仿宋" w:hAnsi="仿宋" w:eastAsia="仿宋" w:cs="仿宋"/>
          <w:b/>
          <w:bCs/>
          <w:kern w:val="2"/>
          <w:sz w:val="32"/>
          <w:szCs w:val="32"/>
          <w:lang w:val="en-US" w:eastAsia="zh-CN" w:bidi="ar-SA"/>
        </w:rPr>
        <w:t xml:space="preserve">                   </w:t>
      </w:r>
    </w:p>
    <w:p w14:paraId="6DBA2B08">
      <w:pPr>
        <w:ind w:left="0" w:leftChars="0" w:firstLine="0" w:firstLineChars="0"/>
        <w:rPr>
          <w:rFonts w:hint="eastAsia" w:ascii="仿宋" w:hAnsi="仿宋" w:eastAsia="仿宋" w:cs="仿宋"/>
          <w:b/>
          <w:bCs/>
          <w:kern w:val="2"/>
          <w:sz w:val="32"/>
          <w:szCs w:val="32"/>
          <w:lang w:val="en-US" w:eastAsia="zh-CN" w:bidi="ar-SA"/>
        </w:rPr>
      </w:pPr>
    </w:p>
    <w:p w14:paraId="5B9E6C9D">
      <w:pPr>
        <w:ind w:left="0" w:leftChars="0" w:firstLine="0" w:firstLineChars="0"/>
        <w:rPr>
          <w:rFonts w:hint="eastAsia" w:ascii="仿宋" w:hAnsi="仿宋" w:eastAsia="仿宋" w:cs="仿宋"/>
          <w:b/>
          <w:bCs/>
          <w:kern w:val="2"/>
          <w:sz w:val="32"/>
          <w:szCs w:val="32"/>
          <w:lang w:val="en-US" w:eastAsia="zh-CN" w:bidi="ar-SA"/>
        </w:rPr>
      </w:pPr>
    </w:p>
    <w:p w14:paraId="52AB28BA">
      <w:pPr>
        <w:jc w:val="center"/>
        <w:rPr>
          <w:rFonts w:hint="eastAsia" w:ascii="仿宋" w:hAnsi="仿宋" w:eastAsia="仿宋" w:cs="仿宋"/>
          <w:b/>
          <w:bCs/>
          <w:kern w:val="2"/>
          <w:sz w:val="32"/>
          <w:szCs w:val="32"/>
          <w:lang w:val="en-US" w:eastAsia="zh-CN" w:bidi="ar-SA"/>
        </w:rPr>
      </w:pPr>
      <w:r>
        <w:rPr>
          <w:rFonts w:hint="eastAsia" w:ascii="仿宋" w:hAnsi="仿宋" w:eastAsia="仿宋" w:cs="仿宋"/>
          <w:b/>
          <w:bCs/>
          <w:kern w:val="2"/>
          <w:sz w:val="32"/>
          <w:szCs w:val="32"/>
          <w:lang w:val="en-US" w:eastAsia="zh-CN" w:bidi="ar-SA"/>
        </w:rPr>
        <w:t>采购方项目负责人签字：</w:t>
      </w:r>
    </w:p>
    <w:p w14:paraId="00090471">
      <w:pPr>
        <w:ind w:firstLine="5280" w:firstLineChars="2200"/>
        <w:rPr>
          <w:rFonts w:hint="default"/>
          <w:u w:val="single"/>
          <w:lang w:val="en-US" w:eastAsia="zh-CN"/>
        </w:rPr>
        <w:sectPr>
          <w:pgSz w:w="11906" w:h="16838"/>
          <w:pgMar w:top="1440" w:right="1800" w:bottom="1440" w:left="1800" w:header="851" w:footer="992" w:gutter="0"/>
          <w:cols w:space="425" w:num="1"/>
          <w:docGrid w:type="lines" w:linePitch="312" w:charSpace="0"/>
        </w:sectPr>
      </w:pPr>
    </w:p>
    <w:tbl>
      <w:tblPr>
        <w:tblStyle w:val="24"/>
        <w:tblW w:w="14608"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98"/>
        <w:gridCol w:w="2222"/>
        <w:gridCol w:w="402"/>
        <w:gridCol w:w="3305"/>
        <w:gridCol w:w="1277"/>
        <w:gridCol w:w="1770"/>
        <w:gridCol w:w="1125"/>
        <w:gridCol w:w="1185"/>
        <w:gridCol w:w="1170"/>
        <w:gridCol w:w="1539"/>
        <w:gridCol w:w="15"/>
      </w:tblGrid>
      <w:tr w14:paraId="276260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 w:type="dxa"/>
          <w:trHeight w:val="420" w:hRule="atLeast"/>
        </w:trPr>
        <w:tc>
          <w:tcPr>
            <w:tcW w:w="14593" w:type="dxa"/>
            <w:gridSpan w:val="10"/>
            <w:tcBorders>
              <w:top w:val="nil"/>
              <w:left w:val="nil"/>
              <w:bottom w:val="nil"/>
              <w:right w:val="nil"/>
            </w:tcBorders>
            <w:shd w:val="clear" w:color="auto" w:fill="auto"/>
            <w:vAlign w:val="center"/>
          </w:tcPr>
          <w:p w14:paraId="1F9B21D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32"/>
                <w:szCs w:val="32"/>
                <w:u w:val="none"/>
              </w:rPr>
            </w:pPr>
            <w:r>
              <w:rPr>
                <w:rFonts w:hint="eastAsia" w:asciiTheme="minorEastAsia" w:hAnsiTheme="minorEastAsia" w:eastAsiaTheme="minorEastAsia" w:cstheme="minorEastAsia"/>
                <w:i w:val="0"/>
                <w:iCs w:val="0"/>
                <w:color w:val="000000"/>
                <w:kern w:val="0"/>
                <w:sz w:val="32"/>
                <w:szCs w:val="32"/>
                <w:u w:val="none"/>
                <w:lang w:val="en-US" w:eastAsia="zh-CN" w:bidi="ar"/>
              </w:rPr>
              <w:t>三、清单报价表</w:t>
            </w:r>
          </w:p>
        </w:tc>
      </w:tr>
      <w:tr w14:paraId="52A09C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 w:type="dxa"/>
          <w:trHeight w:val="440" w:hRule="atLeast"/>
        </w:trPr>
        <w:tc>
          <w:tcPr>
            <w:tcW w:w="32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10C45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询价单位</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B1BA0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江苏省淮安市保安服务有限公司</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A40B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报价单位</w:t>
            </w:r>
          </w:p>
        </w:tc>
        <w:tc>
          <w:tcPr>
            <w:tcW w:w="5019"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E42F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必填（盖章）</w:t>
            </w:r>
          </w:p>
        </w:tc>
      </w:tr>
      <w:tr w14:paraId="752E71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 w:type="dxa"/>
          <w:trHeight w:val="757" w:hRule="atLeast"/>
        </w:trPr>
        <w:tc>
          <w:tcPr>
            <w:tcW w:w="32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D264C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联系人</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9CD9DD">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B3A0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法定代表人或授权委托人</w:t>
            </w:r>
          </w:p>
        </w:tc>
        <w:tc>
          <w:tcPr>
            <w:tcW w:w="5019"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DE03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w:t>
            </w:r>
          </w:p>
        </w:tc>
      </w:tr>
      <w:tr w14:paraId="3D65E1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 w:type="dxa"/>
          <w:trHeight w:val="440" w:hRule="atLeast"/>
        </w:trPr>
        <w:tc>
          <w:tcPr>
            <w:tcW w:w="32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93345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电话</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265894">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8391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电话</w:t>
            </w:r>
          </w:p>
        </w:tc>
        <w:tc>
          <w:tcPr>
            <w:tcW w:w="5019"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640C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w:t>
            </w:r>
          </w:p>
        </w:tc>
      </w:tr>
      <w:tr w14:paraId="23315F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 w:type="dxa"/>
          <w:trHeight w:val="440" w:hRule="atLeast"/>
        </w:trPr>
        <w:tc>
          <w:tcPr>
            <w:tcW w:w="32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2C72B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邮箱</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95CD9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FF"/>
                <w:sz w:val="22"/>
                <w:szCs w:val="22"/>
                <w:u w:val="single"/>
              </w:rPr>
            </w:pPr>
            <w:r>
              <w:rPr>
                <w:rFonts w:hint="eastAsia" w:asciiTheme="minorEastAsia" w:hAnsiTheme="minorEastAsia" w:eastAsiaTheme="minorEastAsia" w:cstheme="minorEastAsia"/>
                <w:i w:val="0"/>
                <w:iCs w:val="0"/>
                <w:kern w:val="0"/>
                <w:sz w:val="22"/>
                <w:szCs w:val="22"/>
                <w:u w:val="single"/>
                <w:lang w:val="en-US" w:eastAsia="zh-CN" w:bidi="ar"/>
              </w:rPr>
              <w:fldChar w:fldCharType="begin"/>
            </w:r>
            <w:r>
              <w:rPr>
                <w:rFonts w:hint="eastAsia" w:asciiTheme="minorEastAsia" w:hAnsiTheme="minorEastAsia" w:eastAsiaTheme="minorEastAsia" w:cstheme="minorEastAsia"/>
                <w:i w:val="0"/>
                <w:iCs w:val="0"/>
                <w:kern w:val="0"/>
                <w:sz w:val="22"/>
                <w:szCs w:val="22"/>
                <w:u w:val="single"/>
                <w:lang w:val="en-US" w:eastAsia="zh-CN" w:bidi="ar"/>
              </w:rPr>
              <w:instrText xml:space="preserve"> HYPERLINK "mailto:HABAccb@163.com" \o "mailto:HABAccb@163.com" </w:instrText>
            </w:r>
            <w:r>
              <w:rPr>
                <w:rFonts w:hint="eastAsia" w:asciiTheme="minorEastAsia" w:hAnsiTheme="minorEastAsia" w:eastAsiaTheme="minorEastAsia" w:cstheme="minorEastAsia"/>
                <w:i w:val="0"/>
                <w:iCs w:val="0"/>
                <w:kern w:val="0"/>
                <w:sz w:val="22"/>
                <w:szCs w:val="22"/>
                <w:u w:val="single"/>
                <w:lang w:val="en-US" w:eastAsia="zh-CN" w:bidi="ar"/>
              </w:rPr>
              <w:fldChar w:fldCharType="separate"/>
            </w:r>
            <w:r>
              <w:rPr>
                <w:rStyle w:val="27"/>
                <w:rFonts w:hint="eastAsia" w:asciiTheme="minorEastAsia" w:hAnsiTheme="minorEastAsia" w:eastAsiaTheme="minorEastAsia" w:cstheme="minorEastAsia"/>
                <w:i w:val="0"/>
                <w:iCs w:val="0"/>
                <w:sz w:val="22"/>
                <w:szCs w:val="22"/>
                <w:u w:val="single"/>
              </w:rPr>
              <w:t>HABAccb@163.com</w:t>
            </w:r>
            <w:r>
              <w:rPr>
                <w:rFonts w:hint="eastAsia" w:asciiTheme="minorEastAsia" w:hAnsiTheme="minorEastAsia" w:eastAsiaTheme="minorEastAsia" w:cstheme="minorEastAsia"/>
                <w:i w:val="0"/>
                <w:iCs w:val="0"/>
                <w:kern w:val="0"/>
                <w:sz w:val="22"/>
                <w:szCs w:val="22"/>
                <w:u w:val="single"/>
                <w:lang w:val="en-US" w:eastAsia="zh-CN" w:bidi="ar"/>
              </w:rPr>
              <w:fldChar w:fldCharType="end"/>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4687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邮箱</w:t>
            </w:r>
          </w:p>
        </w:tc>
        <w:tc>
          <w:tcPr>
            <w:tcW w:w="5019"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61A8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w:t>
            </w:r>
          </w:p>
        </w:tc>
      </w:tr>
      <w:tr w14:paraId="40E0E3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 w:type="dxa"/>
          <w:trHeight w:val="440" w:hRule="atLeast"/>
        </w:trPr>
        <w:tc>
          <w:tcPr>
            <w:tcW w:w="32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4E20271">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3634BE">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68D8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报价日期</w:t>
            </w:r>
          </w:p>
        </w:tc>
        <w:tc>
          <w:tcPr>
            <w:tcW w:w="5019"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3898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w:t>
            </w:r>
          </w:p>
        </w:tc>
      </w:tr>
      <w:tr w14:paraId="69F8CC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 w:type="dxa"/>
          <w:trHeight w:val="480" w:hRule="atLeast"/>
        </w:trPr>
        <w:tc>
          <w:tcPr>
            <w:tcW w:w="5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3412D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序号</w:t>
            </w:r>
          </w:p>
        </w:tc>
        <w:tc>
          <w:tcPr>
            <w:tcW w:w="262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23146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项目名称</w:t>
            </w:r>
          </w:p>
        </w:tc>
        <w:tc>
          <w:tcPr>
            <w:tcW w:w="45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0CDAE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技术参数</w:t>
            </w:r>
          </w:p>
        </w:tc>
        <w:tc>
          <w:tcPr>
            <w:tcW w:w="17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FE966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单位</w:t>
            </w:r>
          </w:p>
        </w:tc>
        <w:tc>
          <w:tcPr>
            <w:tcW w:w="11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37298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数量</w:t>
            </w:r>
          </w:p>
        </w:tc>
        <w:tc>
          <w:tcPr>
            <w:tcW w:w="23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5C17B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金额（元）</w:t>
            </w:r>
          </w:p>
        </w:tc>
        <w:tc>
          <w:tcPr>
            <w:tcW w:w="153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52088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备注</w:t>
            </w:r>
          </w:p>
        </w:tc>
      </w:tr>
      <w:tr w14:paraId="6EEDF4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 w:type="dxa"/>
          <w:trHeight w:val="365" w:hRule="atLeast"/>
        </w:trPr>
        <w:tc>
          <w:tcPr>
            <w:tcW w:w="5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0A334A">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262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821995">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45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B9A966">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7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D26EA9">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BE7DDC">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5737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单价</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D62E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合价</w:t>
            </w:r>
          </w:p>
        </w:tc>
        <w:tc>
          <w:tcPr>
            <w:tcW w:w="15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A1809D">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r>
      <w:tr w14:paraId="482004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 w:type="dxa"/>
          <w:trHeight w:val="578"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B09B0">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0101" w:type="dxa"/>
            <w:gridSpan w:val="6"/>
            <w:tcBorders>
              <w:top w:val="single" w:color="000000" w:sz="4" w:space="0"/>
              <w:left w:val="single" w:color="000000" w:sz="4" w:space="0"/>
              <w:bottom w:val="single" w:color="000000" w:sz="4" w:space="0"/>
              <w:right w:val="single" w:color="000000" w:sz="4" w:space="0"/>
            </w:tcBorders>
            <w:shd w:val="clear" w:color="auto" w:fill="auto"/>
            <w:vAlign w:val="bottom"/>
          </w:tcPr>
          <w:p w14:paraId="2EB4D761">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地下车库</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972B6">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6951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500F2">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C0156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 w:type="dxa"/>
          <w:trHeight w:val="605"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20420">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F6E16E">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4芯光缆穿线</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D83E07">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穿线</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3176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m</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D33A3">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2040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20CEE">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18DEF">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E07F4">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428EAB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 w:type="dxa"/>
          <w:trHeight w:val="71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9BB84">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7C72B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铜芯多股绝缘导线穿线</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B38FE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穿线RVV-2*1</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900C6">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m</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F3744">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5800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F0DA0">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06C87">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7E612">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1CE248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 w:type="dxa"/>
          <w:trHeight w:val="685"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4DE20">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CCDA87">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双绞线缆穿线</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272160">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穿线CAT6</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BA2CB">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m</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3778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5480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F5B94">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39B37">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6054B">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B8217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 w:type="dxa"/>
          <w:trHeight w:val="71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78612">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F8E8C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紧定式镀锌电线管预埋</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5548D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开槽预埋DN25</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6E1CE">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m</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516B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700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A3CC9">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4C76B">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F3B46">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53E2B1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dxa"/>
          <w:trHeight w:val="635"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949FF">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AE5540">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弱电箱安装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48F006">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FF7FB">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B879E">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CB56C">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5D201">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446EE">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0FD0C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5"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EB8CF">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AF17E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光缆终端盒安装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11BDCA">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安装4芯（含熔纤）</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3A3A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8960F">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37083">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F2E8B">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61D153C7">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6E0531EF">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479A36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6"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FAE1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EF5FD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地库彩色半球摄像机安装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3D2F7A">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安装、调试（含支架）</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2E50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3F58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28</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AD424">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DDBDE">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4546B79E">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719D32A9">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10682B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F9E5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C3D9BB">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地库高清网络红外枪式摄像机安装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6F1FC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安装、调试（含支架）</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F95D2">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8ACE2">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89</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69D3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FE41A">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25E39479">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7A25BD86">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21B845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E1E40">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85098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24口POE交换机安装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226049">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安装、调试</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944D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1E76B">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761BF">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D6AC7">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1CA6068F">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74398CF6">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027C25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1"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6676C">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11</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B609F4">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48口POE交换机安装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D86450">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安装、调试</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A221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2409A">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D2EAC">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DD049">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2065D15B">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7945CCCA">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43557A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3"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5BF16">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12</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C07809">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铜芯电缆穿线</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61CB9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穿线ZR-RVV3x4</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37BD0">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m</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FE151">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1600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95064">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6AF19">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0CB02502">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2C184E90">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50E299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5"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3DFD4">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13</w:t>
            </w:r>
          </w:p>
        </w:tc>
        <w:tc>
          <w:tcPr>
            <w:tcW w:w="1010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0D0E65C">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室内</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4F06A">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3B8D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191DE2A9">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1098BAD4">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2493DD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8"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24D23">
            <w:pPr>
              <w:keepNext w:val="0"/>
              <w:keepLines w:val="0"/>
              <w:pageBreakBefore w:val="0"/>
              <w:widowControl/>
              <w:suppressLineNumbers w:val="0"/>
              <w:kinsoku/>
              <w:wordWrap/>
              <w:overflowPunct/>
              <w:topLinePunct w:val="0"/>
              <w:autoSpaceDE/>
              <w:autoSpaceDN/>
              <w:bidi w:val="0"/>
              <w:adjustRightInd/>
              <w:snapToGrid/>
              <w:spacing w:line="220" w:lineRule="exact"/>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14</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C484B7">
            <w:pPr>
              <w:keepNext w:val="0"/>
              <w:keepLines w:val="0"/>
              <w:pageBreakBefore w:val="0"/>
              <w:widowControl/>
              <w:suppressLineNumbers w:val="0"/>
              <w:kinsoku/>
              <w:wordWrap/>
              <w:overflowPunct/>
              <w:topLinePunct w:val="0"/>
              <w:autoSpaceDE/>
              <w:autoSpaceDN/>
              <w:bidi w:val="0"/>
              <w:adjustRightInd/>
              <w:snapToGrid/>
              <w:spacing w:line="220" w:lineRule="exact"/>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配管安装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A69163">
            <w:pPr>
              <w:keepNext w:val="0"/>
              <w:keepLines w:val="0"/>
              <w:pageBreakBefore w:val="0"/>
              <w:widowControl/>
              <w:suppressLineNumbers w:val="0"/>
              <w:kinsoku/>
              <w:wordWrap/>
              <w:overflowPunct/>
              <w:topLinePunct w:val="0"/>
              <w:autoSpaceDE/>
              <w:autoSpaceDN/>
              <w:bidi w:val="0"/>
              <w:adjustRightInd/>
              <w:snapToGrid/>
              <w:spacing w:line="220" w:lineRule="exact"/>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配管DN25</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1A11C">
            <w:pPr>
              <w:keepNext w:val="0"/>
              <w:keepLines w:val="0"/>
              <w:pageBreakBefore w:val="0"/>
              <w:widowControl/>
              <w:suppressLineNumbers w:val="0"/>
              <w:kinsoku/>
              <w:wordWrap/>
              <w:overflowPunct/>
              <w:topLinePunct w:val="0"/>
              <w:autoSpaceDE/>
              <w:autoSpaceDN/>
              <w:bidi w:val="0"/>
              <w:adjustRightInd/>
              <w:snapToGrid/>
              <w:spacing w:line="220" w:lineRule="exact"/>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m</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48C45">
            <w:pPr>
              <w:keepNext w:val="0"/>
              <w:keepLines w:val="0"/>
              <w:pageBreakBefore w:val="0"/>
              <w:widowControl/>
              <w:suppressLineNumbers w:val="0"/>
              <w:kinsoku/>
              <w:wordWrap/>
              <w:overflowPunct/>
              <w:topLinePunct w:val="0"/>
              <w:autoSpaceDE/>
              <w:autoSpaceDN/>
              <w:bidi w:val="0"/>
              <w:adjustRightInd/>
              <w:snapToGrid/>
              <w:spacing w:line="220" w:lineRule="exact"/>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4C26C">
            <w:pPr>
              <w:keepNext w:val="0"/>
              <w:keepLines w:val="0"/>
              <w:pageBreakBefore w:val="0"/>
              <w:widowControl/>
              <w:suppressLineNumbers w:val="0"/>
              <w:kinsoku/>
              <w:wordWrap/>
              <w:overflowPunct/>
              <w:topLinePunct w:val="0"/>
              <w:autoSpaceDE/>
              <w:autoSpaceDN/>
              <w:bidi w:val="0"/>
              <w:adjustRightInd/>
              <w:snapToGrid/>
              <w:spacing w:line="220" w:lineRule="exact"/>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AD101">
            <w:pPr>
              <w:keepNext w:val="0"/>
              <w:keepLines w:val="0"/>
              <w:pageBreakBefore w:val="0"/>
              <w:widowControl/>
              <w:suppressLineNumbers w:val="0"/>
              <w:kinsoku/>
              <w:wordWrap/>
              <w:overflowPunct/>
              <w:topLinePunct w:val="0"/>
              <w:autoSpaceDE/>
              <w:autoSpaceDN/>
              <w:bidi w:val="0"/>
              <w:adjustRightInd/>
              <w:snapToGrid/>
              <w:spacing w:line="220" w:lineRule="exact"/>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2A109E86">
            <w:pPr>
              <w:keepNext w:val="0"/>
              <w:keepLines w:val="0"/>
              <w:pageBreakBefore w:val="0"/>
              <w:widowControl/>
              <w:suppressLineNumbers w:val="0"/>
              <w:kinsoku/>
              <w:wordWrap/>
              <w:overflowPunct/>
              <w:topLinePunct w:val="0"/>
              <w:autoSpaceDE/>
              <w:autoSpaceDN/>
              <w:bidi w:val="0"/>
              <w:adjustRightInd/>
              <w:snapToGrid/>
              <w:spacing w:line="220" w:lineRule="exact"/>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187A6901">
            <w:pPr>
              <w:keepNext w:val="0"/>
              <w:keepLines w:val="0"/>
              <w:pageBreakBefore w:val="0"/>
              <w:widowControl/>
              <w:suppressLineNumbers w:val="0"/>
              <w:kinsoku/>
              <w:wordWrap/>
              <w:overflowPunct/>
              <w:topLinePunct w:val="0"/>
              <w:autoSpaceDE/>
              <w:autoSpaceDN/>
              <w:bidi w:val="0"/>
              <w:adjustRightInd/>
              <w:snapToGrid/>
              <w:spacing w:line="220" w:lineRule="exact"/>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甲供材料</w:t>
            </w:r>
          </w:p>
        </w:tc>
      </w:tr>
      <w:tr w14:paraId="78D29D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916E8">
            <w:pPr>
              <w:keepNext w:val="0"/>
              <w:keepLines w:val="0"/>
              <w:pageBreakBefore w:val="0"/>
              <w:widowControl/>
              <w:suppressLineNumbers w:val="0"/>
              <w:kinsoku/>
              <w:wordWrap/>
              <w:overflowPunct/>
              <w:topLinePunct w:val="0"/>
              <w:autoSpaceDE/>
              <w:autoSpaceDN/>
              <w:bidi w:val="0"/>
              <w:adjustRightInd/>
              <w:snapToGrid/>
              <w:spacing w:line="220" w:lineRule="exact"/>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15</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A18CA3">
            <w:pPr>
              <w:keepNext w:val="0"/>
              <w:keepLines w:val="0"/>
              <w:pageBreakBefore w:val="0"/>
              <w:widowControl/>
              <w:suppressLineNumbers w:val="0"/>
              <w:kinsoku/>
              <w:wordWrap/>
              <w:overflowPunct/>
              <w:topLinePunct w:val="0"/>
              <w:autoSpaceDE/>
              <w:autoSpaceDN/>
              <w:bidi w:val="0"/>
              <w:adjustRightInd/>
              <w:snapToGrid/>
              <w:spacing w:line="220" w:lineRule="exact"/>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配管预埋</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C596FA">
            <w:pPr>
              <w:keepNext w:val="0"/>
              <w:keepLines w:val="0"/>
              <w:pageBreakBefore w:val="0"/>
              <w:widowControl/>
              <w:suppressLineNumbers w:val="0"/>
              <w:kinsoku/>
              <w:wordWrap/>
              <w:overflowPunct/>
              <w:topLinePunct w:val="0"/>
              <w:autoSpaceDE/>
              <w:autoSpaceDN/>
              <w:bidi w:val="0"/>
              <w:adjustRightInd/>
              <w:snapToGrid/>
              <w:spacing w:line="220" w:lineRule="exact"/>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开槽预埋DN25</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A927F">
            <w:pPr>
              <w:keepNext w:val="0"/>
              <w:keepLines w:val="0"/>
              <w:pageBreakBefore w:val="0"/>
              <w:widowControl/>
              <w:suppressLineNumbers w:val="0"/>
              <w:kinsoku/>
              <w:wordWrap/>
              <w:overflowPunct/>
              <w:topLinePunct w:val="0"/>
              <w:autoSpaceDE/>
              <w:autoSpaceDN/>
              <w:bidi w:val="0"/>
              <w:adjustRightInd/>
              <w:snapToGrid/>
              <w:spacing w:line="220" w:lineRule="exact"/>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m</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08989">
            <w:pPr>
              <w:keepNext w:val="0"/>
              <w:keepLines w:val="0"/>
              <w:pageBreakBefore w:val="0"/>
              <w:widowControl/>
              <w:suppressLineNumbers w:val="0"/>
              <w:kinsoku/>
              <w:wordWrap/>
              <w:overflowPunct/>
              <w:topLinePunct w:val="0"/>
              <w:autoSpaceDE/>
              <w:autoSpaceDN/>
              <w:bidi w:val="0"/>
              <w:adjustRightInd/>
              <w:snapToGrid/>
              <w:spacing w:line="220" w:lineRule="exact"/>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B5AC3">
            <w:pPr>
              <w:keepNext w:val="0"/>
              <w:keepLines w:val="0"/>
              <w:pageBreakBefore w:val="0"/>
              <w:widowControl/>
              <w:suppressLineNumbers w:val="0"/>
              <w:kinsoku/>
              <w:wordWrap/>
              <w:overflowPunct/>
              <w:topLinePunct w:val="0"/>
              <w:autoSpaceDE/>
              <w:autoSpaceDN/>
              <w:bidi w:val="0"/>
              <w:adjustRightInd/>
              <w:snapToGrid/>
              <w:spacing w:line="220" w:lineRule="exact"/>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3571C">
            <w:pPr>
              <w:keepNext w:val="0"/>
              <w:keepLines w:val="0"/>
              <w:pageBreakBefore w:val="0"/>
              <w:widowControl/>
              <w:suppressLineNumbers w:val="0"/>
              <w:kinsoku/>
              <w:wordWrap/>
              <w:overflowPunct/>
              <w:topLinePunct w:val="0"/>
              <w:autoSpaceDE/>
              <w:autoSpaceDN/>
              <w:bidi w:val="0"/>
              <w:adjustRightInd/>
              <w:snapToGrid/>
              <w:spacing w:line="220" w:lineRule="exact"/>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3745B355">
            <w:pPr>
              <w:keepNext w:val="0"/>
              <w:keepLines w:val="0"/>
              <w:pageBreakBefore w:val="0"/>
              <w:widowControl/>
              <w:suppressLineNumbers w:val="0"/>
              <w:kinsoku/>
              <w:wordWrap/>
              <w:overflowPunct/>
              <w:topLinePunct w:val="0"/>
              <w:autoSpaceDE/>
              <w:autoSpaceDN/>
              <w:bidi w:val="0"/>
              <w:adjustRightInd/>
              <w:snapToGrid/>
              <w:spacing w:line="220" w:lineRule="exact"/>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1F3AD8FA">
            <w:pPr>
              <w:keepNext w:val="0"/>
              <w:keepLines w:val="0"/>
              <w:pageBreakBefore w:val="0"/>
              <w:widowControl/>
              <w:suppressLineNumbers w:val="0"/>
              <w:kinsoku/>
              <w:wordWrap/>
              <w:overflowPunct/>
              <w:topLinePunct w:val="0"/>
              <w:autoSpaceDE/>
              <w:autoSpaceDN/>
              <w:bidi w:val="0"/>
              <w:adjustRightInd/>
              <w:snapToGrid/>
              <w:spacing w:line="220" w:lineRule="exact"/>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甲供材料</w:t>
            </w:r>
          </w:p>
        </w:tc>
      </w:tr>
      <w:tr w14:paraId="735634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7"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1738B">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16</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5FBB9F">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BVR铜芯聚氯乙烯绝缘软线穿线</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34A3AB">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穿线450V/750V10mm2</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EC5BE">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m</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32A10">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F361C">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E6509">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2B8E9520">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3FF2B801">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甲供材料</w:t>
            </w:r>
          </w:p>
        </w:tc>
      </w:tr>
      <w:tr w14:paraId="16185A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0FADF">
            <w:pPr>
              <w:keepNext w:val="0"/>
              <w:keepLines w:val="0"/>
              <w:pageBreakBefore w:val="0"/>
              <w:widowControl/>
              <w:suppressLineNumbers w:val="0"/>
              <w:kinsoku/>
              <w:wordWrap/>
              <w:overflowPunct/>
              <w:topLinePunct w:val="0"/>
              <w:autoSpaceDE/>
              <w:autoSpaceDN/>
              <w:bidi w:val="0"/>
              <w:adjustRightInd/>
              <w:snapToGrid/>
              <w:spacing w:line="220" w:lineRule="exact"/>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17</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C455E3">
            <w:pPr>
              <w:keepNext w:val="0"/>
              <w:keepLines w:val="0"/>
              <w:pageBreakBefore w:val="0"/>
              <w:widowControl/>
              <w:suppressLineNumbers w:val="0"/>
              <w:kinsoku/>
              <w:wordWrap/>
              <w:overflowPunct/>
              <w:topLinePunct w:val="0"/>
              <w:autoSpaceDE/>
              <w:autoSpaceDN/>
              <w:bidi w:val="0"/>
              <w:adjustRightInd/>
              <w:snapToGrid/>
              <w:spacing w:line="220" w:lineRule="exact"/>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8芯光缆穿线</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3B139E">
            <w:pPr>
              <w:keepNext w:val="0"/>
              <w:keepLines w:val="0"/>
              <w:pageBreakBefore w:val="0"/>
              <w:widowControl/>
              <w:suppressLineNumbers w:val="0"/>
              <w:kinsoku/>
              <w:wordWrap/>
              <w:overflowPunct/>
              <w:topLinePunct w:val="0"/>
              <w:autoSpaceDE/>
              <w:autoSpaceDN/>
              <w:bidi w:val="0"/>
              <w:adjustRightInd/>
              <w:snapToGrid/>
              <w:spacing w:line="220" w:lineRule="exact"/>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穿线（含熔纤）</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BA33A">
            <w:pPr>
              <w:keepNext w:val="0"/>
              <w:keepLines w:val="0"/>
              <w:pageBreakBefore w:val="0"/>
              <w:widowControl/>
              <w:suppressLineNumbers w:val="0"/>
              <w:kinsoku/>
              <w:wordWrap/>
              <w:overflowPunct/>
              <w:topLinePunct w:val="0"/>
              <w:autoSpaceDE/>
              <w:autoSpaceDN/>
              <w:bidi w:val="0"/>
              <w:adjustRightInd/>
              <w:snapToGrid/>
              <w:spacing w:line="220" w:lineRule="exact"/>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m</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DF4FE">
            <w:pPr>
              <w:keepNext w:val="0"/>
              <w:keepLines w:val="0"/>
              <w:pageBreakBefore w:val="0"/>
              <w:widowControl/>
              <w:suppressLineNumbers w:val="0"/>
              <w:kinsoku/>
              <w:wordWrap/>
              <w:overflowPunct/>
              <w:topLinePunct w:val="0"/>
              <w:autoSpaceDE/>
              <w:autoSpaceDN/>
              <w:bidi w:val="0"/>
              <w:adjustRightInd/>
              <w:snapToGrid/>
              <w:spacing w:line="220" w:lineRule="exact"/>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2700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E2699">
            <w:pPr>
              <w:keepNext w:val="0"/>
              <w:keepLines w:val="0"/>
              <w:pageBreakBefore w:val="0"/>
              <w:widowControl/>
              <w:suppressLineNumbers w:val="0"/>
              <w:kinsoku/>
              <w:wordWrap/>
              <w:overflowPunct/>
              <w:topLinePunct w:val="0"/>
              <w:autoSpaceDE/>
              <w:autoSpaceDN/>
              <w:bidi w:val="0"/>
              <w:adjustRightInd/>
              <w:snapToGrid/>
              <w:spacing w:line="220" w:lineRule="exact"/>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5D1FA">
            <w:pPr>
              <w:keepNext w:val="0"/>
              <w:keepLines w:val="0"/>
              <w:pageBreakBefore w:val="0"/>
              <w:widowControl/>
              <w:suppressLineNumbers w:val="0"/>
              <w:kinsoku/>
              <w:wordWrap/>
              <w:overflowPunct/>
              <w:topLinePunct w:val="0"/>
              <w:autoSpaceDE/>
              <w:autoSpaceDN/>
              <w:bidi w:val="0"/>
              <w:adjustRightInd/>
              <w:snapToGrid/>
              <w:spacing w:line="220" w:lineRule="exact"/>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2F750C88">
            <w:pPr>
              <w:keepNext w:val="0"/>
              <w:keepLines w:val="0"/>
              <w:pageBreakBefore w:val="0"/>
              <w:widowControl/>
              <w:suppressLineNumbers w:val="0"/>
              <w:kinsoku/>
              <w:wordWrap/>
              <w:overflowPunct/>
              <w:topLinePunct w:val="0"/>
              <w:autoSpaceDE/>
              <w:autoSpaceDN/>
              <w:bidi w:val="0"/>
              <w:adjustRightInd/>
              <w:snapToGrid/>
              <w:spacing w:line="220" w:lineRule="exact"/>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55092C44">
            <w:pPr>
              <w:keepNext w:val="0"/>
              <w:keepLines w:val="0"/>
              <w:pageBreakBefore w:val="0"/>
              <w:widowControl/>
              <w:suppressLineNumbers w:val="0"/>
              <w:kinsoku/>
              <w:wordWrap/>
              <w:overflowPunct/>
              <w:topLinePunct w:val="0"/>
              <w:autoSpaceDE/>
              <w:autoSpaceDN/>
              <w:bidi w:val="0"/>
              <w:adjustRightInd/>
              <w:snapToGrid/>
              <w:spacing w:line="220" w:lineRule="exact"/>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甲供材料</w:t>
            </w:r>
          </w:p>
        </w:tc>
      </w:tr>
      <w:tr w14:paraId="4DCF2E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7"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F7732">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18</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D4CE93">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4芯光缆穿线</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1A9918">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穿线（含熔纤）</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23EE6">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m</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1BA51">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700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346E3">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83FDD">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79404651">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72133A98">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甲供材料</w:t>
            </w:r>
          </w:p>
        </w:tc>
      </w:tr>
      <w:tr w14:paraId="789379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1"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04A2A">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19</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6669DF">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铜芯多股绝缘导线穿线</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CA9290">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穿线RVV-2*0.5</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34554">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m</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5226F">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31000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85B17">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C5252">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5CEF73F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7579A2E3">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FCCA9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40BB2">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FAC09E">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铜芯多股绝缘导线穿线</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974D77">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穿线RVV-2*1</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C3B07">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m</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520A2">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4000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CE084">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BD49B">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15E6074A">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2BF2926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74951F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51"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FF5DC">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21</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A8CE1B">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铜芯多股绝缘导线穿线</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13F3F3">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穿线RVV-4*0.5</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E6C5A">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m</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67B46">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2500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4C6CA">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50F9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30A56C40">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6962449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5EA867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79"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61A7A">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22</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58E6C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塑料胶线穿线</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3EBF9E">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穿线2×16/0.15</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FA1E4">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m</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28FEF">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5ABEB">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91473">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1A0C4756">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73F410EE">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748C5B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5"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F1124">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23</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7974CC">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双绞线缆穿线</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E47560">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穿线CAT6</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A9C26">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m</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D8586">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4000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3F96E">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E166A">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278DB8F9">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4EB6E059">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04C905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24AEE">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24</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E9710B">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弱电桥架安装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351134">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安装300*100</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C718A">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m</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283F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6697A">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15AD4">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326E63A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15D9E68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408DF3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DE471">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25</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5A6F8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弱电桥架安装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EF3B9A">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安装200*100</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A84F9">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m</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2AD13">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4AF3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4CC2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338E7923">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293D216C">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079A93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9C1CA">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26</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6C1EB6">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弱电桥架安装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8F7F3E">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安装100*100</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7DF9B">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m</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F577E">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22AEE">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F469E">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6603A797">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1874249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42AC64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C817B">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27</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744E14">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光缆终端盒安装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B47BCA">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穿线（含熔纤）4芯</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BA41A">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96641">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97BF6">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C1803">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4FFCF1DF">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686484FC">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0AC7D5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C420E">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28</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13F659">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光缆终端盒安装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2A91C7">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穿线（含熔纤）8芯</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DFDF1">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FE3EC">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8532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2AF24">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6ED305AE">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0B35461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089E4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C7756">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29</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992E69">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机柜安装安装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7CC419">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安装，48U</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D98C4">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9767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29</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E85E4">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82BA7">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78ABCB72">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449470EA">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30E136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1DB4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30</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C30D96">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网络机柜安装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1A06AF">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安装600*600*2000</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566B3">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4FFA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DD5C6">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08092">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50221B3E">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7D685E5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CF489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FDE16">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31</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1F271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楼宇可视对讲户内机安装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FEEFA7">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安装、调试</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1D764">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BD439">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364</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D6F84">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FF014">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06E05529">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0CE174C6">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2C9831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7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AE052">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32</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245E3A">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管理电脑安装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5871F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安装、调试</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1776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8DBC0">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95F41">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562BC">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10354A1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1E7FF690">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7B35E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267CE">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33</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A929E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楼宇可视对讲主机安装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65BE01">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开槽安装、调试(预埋）</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F4C8C">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FE6B2">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17</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7FE01">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F4060">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3336E4FF">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7590C3FF">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33C641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20F03">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34</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FFC40A">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硬盘录像机安装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0DC811">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安装、调试16路（含硬盘）</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D8EA2">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137CF">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52230">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E0D9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08A586C7">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19570F8E">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0C17D3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62499">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35</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AB7F99">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高清解码器安装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F14FAC">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安装、调试</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34C0F">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8F5B4">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E51C7">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A5454">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492BFEA0">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4500F8C2">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0A9EEB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C31D7">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CA275C">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读卡器安装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7CFB73">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开槽安装（含86盒）、调试</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AFF8A">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EF814">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62</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3B1CF">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D31FE">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3E71EBFE">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546EA2CF">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24870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BDA0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37</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1CD5DB">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电控锁安装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AEA56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安装、调试</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1E141">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25347">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78</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6FE4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231FC">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024AC186">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424146FB">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27C760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A703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38</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A7FFE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16口POE交换机安装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A8BBC6">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安装、调试</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A5AF1">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D2ADF">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85DCF">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2DB52">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319CCB4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64BC4183">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3A313B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2DF5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39</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4E36A2">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24口POE交换机安装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15828A">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安装、调试</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88BDC">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5E2F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13</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0BDBB">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EFC69">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5F1D82A6">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3616C8B2">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1E0F49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47262">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40</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34E456">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48口交换机安装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96B48B">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安装、调试</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AA7EF">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9947E">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C2F2A">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DC691">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7FC5A5B1">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3A9E35D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7FB802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1"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DCF3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41</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A31A56">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室内人脸识别半球摄像机安装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859100">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安装、调试（含支架）</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8037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39B47">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96</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88760">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5F5A6">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6DFF0E0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281CCD77">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5F65CB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6C1D6">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42</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A1102F">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核心交换机安装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9D8BC0">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安装、调试</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0E93E">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116E7">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B5131">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B923B">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366F5B97">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2C5E2173">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514A8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FD1FA">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43</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A0E24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人脸存储服务器安装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DBBF57">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安装、调试（含硬盘）</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E7FAA">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445A1">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FAF83">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C5F9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6D1E2C72">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4E46098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5FE4E2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832F3">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44</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69BBC2">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红外枪式摄像机安装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311D9F">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安装、调试（含支架）</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93D3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628C1">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27</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545E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E431F">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18AFE339">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53E9DDE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63D31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76AD6">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45</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1831B0">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电梯半球摄像机安装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DBEE21">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安装、调试（含支架）</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7BAAF">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82357">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22</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9AF07">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F270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2373965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602F5236">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1D3C0A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891DF">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46</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58C3FB">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小区高点摄像机安装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CBAEAF">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安装、调试（含支架）</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26EB7">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A2974">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49A8C">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65803">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29352CC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7C463CCA">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5216B5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91"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FBFB7">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47</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070101">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监控摄像机（带热成像）安装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013327">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安装、调试（含支架）</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0D19B">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D4E20">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26</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F6F37">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A84E6">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4FCCD3E1">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0B038CA4">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7773D6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31"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E5329">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48</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FDA4B0">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可视对讲中心管理机安装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8BFBE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安装、调试</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1CCE0">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1598F">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7AA2E">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21F77">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30AB9CEC">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4E503506">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4087F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1D5DA">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49</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8FD404">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室内报警主机安装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99DEB3">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安装、调试</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2A1D9">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9820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F1B47">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A2F11">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2E10E2A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5429F777">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4EE6F7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9F73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0B8BC6">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无线网桥，千兆双网口安装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ECF4FA">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安装、调试</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B193E">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05F2F">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22</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64AE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C4264">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037D5E43">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4E6671B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36F4A7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2BEF9">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51</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F75791">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铜芯电缆穿线</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22E930">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穿线ZR-RVV3x4</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5B69F">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m</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9212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3537</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6FB4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F26B7">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3308F33A">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0F38092A">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3D685E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E8132">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52</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AB3743">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紧急求助按钮安装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DB8251">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0A146">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862DB">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706</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DE247">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F2E4C">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1C410A10">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457B0544">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E5E49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68253">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53</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AD4ED9">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门禁按钮安装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36E531">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开槽安装（含86盒）</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59743">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E7D7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77</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9FAFB">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9DC80">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52D72856">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3A2CF5E6">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30D1FD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6"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04119">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54</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134E23">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吸顶式被动红外入侵探测器安装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E4B28F">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安装、调试</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F20F2">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5F67F">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1062</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5346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6D32E">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2BE2D456">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68100124">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0EB843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31"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A0054">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55</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E79C10">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燃气泄露报警探测器安装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1132D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安装、调试</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65A46">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EAE5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364</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EAD4E">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F7E7B">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2EF8F503">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01B0D49C">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0AA999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8C8BC">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56</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89854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网络控制键盘安装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E7F85A">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安装2联</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60CA1">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条</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5F247">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11459">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24D77">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03DCCD87">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60096123">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49E1EF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9F36F">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57</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14DC9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光纤配线架安装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7FA586">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安装24口（含跳线）</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94C6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块</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D4D02">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12</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17CDF">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8D8E3">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3F871F82">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5B9C9C04">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35BF37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11296">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58</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01F74C">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数据配线架安装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2ADB32">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安装24口（含跳线）</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2C17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块</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1580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2DE01">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A87B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0351542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715B7AA7">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0508C9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DD904">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59</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4B2F8F">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光纤配线架安装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29612A">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安装24口（含跳线）</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631FA">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块</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70E2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63FBC">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99173">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52FE61A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42AA3D3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4F48FC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764E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60</w:t>
            </w:r>
          </w:p>
        </w:tc>
        <w:tc>
          <w:tcPr>
            <w:tcW w:w="1010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C3427C0">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 室外</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4C556">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59FA0">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1472EC0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42F32744">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085832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7FDD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61</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88F55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电缆保护管预埋</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1460A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预埋塑料管、规格：CPVC100、管线底部砂石垫层10cm，管道顶部砂石垫层10cm，埋地 敷设深度70cm</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211B1">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m</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61C96">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2200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F3099">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2904B">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09646B1A">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3146448C">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5D398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6B8F9">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62</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A7AF92">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电缆保护管预埋</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8BAC3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预埋塑料管、规格:CPVC50、管线底部砂石垫层10cm，管道顶部砂石垫层10cm，埋地 敷设深度70cm</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D770A">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m</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1F92B">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3500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6F464">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65673">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538B2FC3">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17435A3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3A7FFF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377E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63</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607CA4">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电缆保护管预埋</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DE505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预埋镀锌钢管、规格：DN100、安装形式：埋地 敷设深度70cm</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C2511">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m</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B8CE4">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F354F">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1853F">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1D154E2A">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18A1B672">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003DCB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204A9">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64</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6307A1">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配管预埋</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BCE531">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预埋PC管、规格：DN32、配置形式：埋地敷设深度70cm</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10587">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m</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FA402">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1680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0361F">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78B54">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2050D696">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59A144F3">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4C3AF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BD3DE">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65</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2837B6">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人（手）孔井砌筑</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F3E8DB">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砌筑手孔井、规格尺寸：600*600*800，双层砖手孔内外水泥粉刷、找平（含 材料）</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C7A5F">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座</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24819">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22</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EEA20">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BB46F">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136E75F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1B424DD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AE323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2AE46">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66</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CB027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人（手）孔井砌筑</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3E056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砌筑手孔井、规格尺寸：800*800*1200 双层砖手孔内外水泥粉刷、找平（含 材料）</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B46E1">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座</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45F5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54</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9521C">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AC7EA">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0E2038BF">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1CEFD283">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0B2BA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25FA6">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67</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779CAB">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双绞线缆穿线</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5B8882">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穿线双绞线缆CAT6</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CF52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m</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1CBB4">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10000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43DBF">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02782">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0D6FCED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3C4B21F4">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6A083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9AC27">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68</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2C8DDE">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配线穿线</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5663BB">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穿线RVV-2*1</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D4AC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m</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AD3D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10000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AEA87">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50632">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0CD468E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263064F9">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4C4A80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6B07C">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69</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F2875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光缆(进户）穿线</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998310">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穿线4芯光缆（含熔纤）</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29F3A">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m</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345DB">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2000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4996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DFA26">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0982AA6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49BBEE2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208B6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ED3D6">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70</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D1817B">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光缆终端盒安装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11A70A">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安装4口熔纤盒（含熔纤）</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BD55F">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EE002">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1C06A">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CC69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470D967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6AFA1A7C">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17CCAD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74473">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71</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8C2C21">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配线(进户）穿线</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7EA100">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穿线RVV-3*4</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C1BA9">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m</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70BE6">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1851</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08717">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D8A4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6A6D84F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5360A5EA">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574916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1"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465DE">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72</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301652">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室外信号监控箱安装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C18F37">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安装500*600*400基础外侧进行粉刷、找平、涂色（含基础材料）</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90AC3">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54929">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2A890">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B38EF">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6C85860E">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312928C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4B3DE9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44F1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73</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8DDC3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交换机安装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F104B9">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安装、调试48口接入交换机</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7C474">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台(套)</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E1DF0">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E8739">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2BCE4">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099D986A">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336F8C7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4F7E35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72CB9">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74</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C76B24">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交换机安装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EDDBD6">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安装、调试24口接入交换机</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307DA">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台(套)</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39CDB">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7CCA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C401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563AE543">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68F21350">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9BCFC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CD7E9">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75</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60AAB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交换机安装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85A01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安装、调试16口接入交换机</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A9872">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台(套)</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6131E">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735A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39D44">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6FCB6EAC">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393A389B">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329684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30986">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76</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33383C">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交换机安装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8E413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安装、调试8口接入交换机</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9E60B">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台(套)</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B5DB0">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D0D67">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2D83C">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0E0557D4">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0645F182">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56D726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8E3C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77</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16FC67">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监控摄像设备安装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2C58F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安装、调试</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8015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D94E0">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165</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21CEF">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8719A">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4F897AF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04E1AE6C">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1A77AE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390E1">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78</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A3600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室外监控杆</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8A787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室外监控杆（含防水箱安装、600*600*600的C25混凝土基础材料），每处基础 50*50*5*2500热镀锌角钢一根，用40*4热镀锌扁钢与灯杆法兰可靠焊接，焊接完成后防腐漆处理；</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6C987">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根</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3364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37</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53FBF">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2D4B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441F230C">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6157BD23">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0DF895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82D84">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79</w:t>
            </w:r>
          </w:p>
        </w:tc>
        <w:tc>
          <w:tcPr>
            <w:tcW w:w="1010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60142FB">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 室外背景音乐系统</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B060C">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B7C2A">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4AD0B727">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1E61633A">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02C296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3DE4E">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80</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9D758B">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背景音乐系统设备安装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BEAF1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安装、调试CD播放器</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76AF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5A471">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29E9B">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6D474">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6DEB7AC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7A672493">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1F2F10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C2057">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81</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BBEA9C">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背景音乐系统设备安装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A0C163">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安装、调试十六路电源时序器</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B6D5B">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A75B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CB192">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D9AF3">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6D13674B">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6B9882AC">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7C7E99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0096A">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82</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D7A712">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背景音乐系统设备安装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8D912E">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安装、调试数字调谐器</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28EDA">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37D07">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885EB">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3F39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27C3B44C">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0B062D9E">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54A9BC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DF01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83</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194BBB">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背景音乐系统设备安装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881FCA">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安装、调试智能化广播主机</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2C9B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5176B">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2039A">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3BF52">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0E593EFA">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3CD268DE">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500B0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567F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84</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820417">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背景音乐系统设备安装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1B84A2">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安装、调试音乐功放</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257BB">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0A373">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9C7C3">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6E34B">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62923EFF">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3D60028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0F19BC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3F3F0">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85</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D6606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背景音乐系统设备安装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59658C">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安装、调试音乐功放</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20206">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9BB39">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4D19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9D5B3">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611C7857">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27EAAA71">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5B1B39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36"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3E02C">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86</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D57524">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草坪音箱基础砌筑</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3B7037">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砌筑草坪音箱（含基础C20混凝土浇筑材料）</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0C2DB">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座</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52F5F">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13</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B5939">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EFEC0">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74B21052">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1EBB065C">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0EBE9A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DC4BF">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87</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8C1043">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背景音乐系统设备安装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A1292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安装草坪音响</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3FF4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7CA04">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13</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AB21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04F96">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717945F9">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4C4A5D0A">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490C2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4D7D2">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88</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0E8D01">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配管预埋</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47C32E">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预埋镀锌钢管DN20，埋地敷设深度70cm</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B801A">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m</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34CD3">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264</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26879">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24EEC">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403524CB">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5CC3A52E">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18B121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AC60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89</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AE678A">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配线穿线</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932A4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穿线RVVS-2*1.5</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5DD5E">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m</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B8BE2">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1510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436A6">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63EEF">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0D166E80">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2019EA79">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5F5F4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28B77">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90</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92D5C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光缆(进户）穿线</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9A615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穿线4芯光缆</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BCF0C">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m</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7459C">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658</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0200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0EBFC">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17C87900">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79CC485C">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7E822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689F4">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91</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F93364">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光缆终端盒安装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773757">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安装4口熔纤盒（含光纤熔接、跳线安装）</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E4BC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FAE8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2B492">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68B07">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3FE7541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0EE2188B">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4F5F2B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1D583">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92</w:t>
            </w:r>
          </w:p>
        </w:tc>
        <w:tc>
          <w:tcPr>
            <w:tcW w:w="1010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B76571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 室外电子巡更系统</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FDC31">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91501">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5224538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54F6CBF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324CB0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F9FE3">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93</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477202">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输出设备安装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A40679">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安装巡更采集器</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96D6B">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根</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A772A">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C9AB1">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C5B5A">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5B98710F">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1DAFAFB2">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41D5A3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625B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94</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92184A">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按钮安装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D9BE69">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安装巡更信息钮</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2D1A9">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EC803">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65</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EE9EC">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32551">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7005D5E3">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4A6FFF81">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96DAC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2DB30">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95</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9A1A99">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按钮安装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1E4699">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安装巡更人员钮</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BC42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4B2C2">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E6BF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E87C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3230BFAF">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3AD007D3">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0EF5B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945A6">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96</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D5807B">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输出设备安装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8ECB5E">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安装、调试打印机</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1979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7B731">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11C6A">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13C70">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1CD48320">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70DF3782">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2F0C44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B862E">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97</w:t>
            </w:r>
          </w:p>
        </w:tc>
        <w:tc>
          <w:tcPr>
            <w:tcW w:w="1010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690FD72">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 室外电子围栏</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C94B2">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7BE23">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47C463EB">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58CF03C7">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E7F0D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5"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BF12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98</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C6C5C4">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入侵报警控制器安装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DA8430">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安装、调试双防区脉冲主机（含模块）</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5B173">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696B9">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37224">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1CD4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1EC188B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46CE0BDF">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050F24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5"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5998A">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99</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7B0AD3">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入侵报警控制器安装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7C78E9">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安装、调试单防区脉冲主机（含模块）</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2FE9F">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5EA49">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F65DE">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219F3">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5B277ECF">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10D30A5C">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5BC040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29239">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100</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57CFC6">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接线箱安装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E7105C">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安装不锈钢防水箱</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E85B6">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EF7C9">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13</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001E9">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EA3C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533B5519">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002B2914">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120631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4FEA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101</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22A80A">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接地极安装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7F5F86">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安装镀锌角钢、30*3*1000</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2A993">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根</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C3F2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13</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8DB31">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5DB07">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26622093">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7EBC40EE">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1D3AA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8937E">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102</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CA9FF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配线穿线</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5B601B">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穿线BV-6</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B14B0">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m</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89C6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8F8F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0A970">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2D10BA53">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45FE849B">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74717B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939CE">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103</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33DCB3">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配管安装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70A50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安装DN15</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895D3">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m</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467EF">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7D256">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5C6F9">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01F4109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5BC91AC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42A057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CB9D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104</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5CE2D0">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防雷器安装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39C7C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安装高压避雷器</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6598B">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34F0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13</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D231F">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EF36B">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35628FE4">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08D94551">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3617ED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457E9">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105</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AC2EFC">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终端杆安装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7E86D3">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安装终端杆</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70A6E">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根</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CC78A">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DA497">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6EF77">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2AC2734F">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7A3A726F">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34D0C2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0DC1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106</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42EA06">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承力杆安装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65179C">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安装承力杆</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7EE42">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根</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AEE52">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48</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905AE">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09847">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60AFD711">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7D57C41E">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2E91F2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7897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107</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FFEE7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中间杆安装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9504CB">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安装中间杆</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6C50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根</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BA6CE">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128</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182BF">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0E8DA">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1109697F">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204206F6">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ACA8D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42F5C">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108</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6B9F09">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配线穿线</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666E8B">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穿线合金线</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BC077">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m</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25362">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3800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3940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111D7">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69C5FE69">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1B1034DC">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21BF5F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4AFC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109</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906D7A">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高压绝缘线穿线</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419EA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穿线2.5mm2</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E1CBE">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m</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1E423">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190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94E1E">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FFC77">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07C03C1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0D48D44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0E143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F1AA1">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110</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5204CB">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警示牌安装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1BD9B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安装警示牌</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89CA6">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块</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0CA1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1B97C">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DE91E">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562D228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3F085C04">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2CEF57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87503">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111</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D1087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入侵报警控制器安装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0461CF">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安装、调试总线报警主机</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4723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B9A34">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53F9C">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AF267">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019F8BA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6D4C1792">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4F8F5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083E4">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112</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623D4C">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入侵报警控制器安装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E1D4A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安装、调试报警键盘</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E773F">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F8659">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21031">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DCB51">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704D9FE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5D90D0DC">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4661D7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6"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3C2DE">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113</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E70570">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入侵报警中心显示设备安装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C13F82">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安装声光警号</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41E9E">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FB9B0">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DD9B7">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EE939">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561DCDA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5BDBB6A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36D63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799C1">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114</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F7AB6B">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报警工作站安装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F0966E">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安装、调试报警工作站</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C69A6">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5C02A">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D20A4">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9DBBE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0269324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19EDE7B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76AA78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073AB">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115</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99F26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双绞线缆穿线</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AAF0B4">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穿线CAT6</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B9B93">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m</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C3FCE">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95</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E2721">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6192B">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27C69B70">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2D87CB1C">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522C9D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7DCF0">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116</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9BD7B0">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配线穿线</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F42391">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穿线RVV-2*1.5</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48397">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m</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85F01">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95</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07307">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4A5CF">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3098B08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6BDC1592">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1000BA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9DF44">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117</w:t>
            </w:r>
          </w:p>
        </w:tc>
        <w:tc>
          <w:tcPr>
            <w:tcW w:w="1010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0966260">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 停车管理系统</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C4C19">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BCAF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3E4494BB">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7D504612">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27F3CA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96C9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118</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74F500">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监控摄像设备安装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C10A8E">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安装、调试出入口抓拍一体机（车辆）</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29BE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C65E2">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390F2">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803FC">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7743AD57">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7B289AC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583EE8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6"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CFD87">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119</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CFCCF6">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停车场管理设备安装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34E022">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安装、调试车辆道闸，安全岛尺寸以现场实际为准（广告杆、含安全岛基础材料）</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36E41">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C0091">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BF38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77BA7">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017D108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58902F8C">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3D9868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8CFE6">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120</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54977E">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停车场管理设备安装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D37C1F">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安装、调试防砸雷达</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25C46">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F2C69">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22789">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B679F">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1C791543">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3ABF617B">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3850D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BC217">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121</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91ED4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控制设备安装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F7B37F">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安装、调试出入口控制终端</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1384E">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9C0D9">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B1A71">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14C72">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479CF82F">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410ECC43">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236CAA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4980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122</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2D1ABB">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交换机安装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12B863">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安装8口千兆交换机（含光模块）</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5818E">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04EAF">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FA13F">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52433">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0346FAC7">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48CD755A">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7AB447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B2127">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123</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11D55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光缆终端盒安装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936B8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安装光缆终端盒（含熔纤）</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892A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F7474">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8143A">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B5AB2">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10E6EF4B">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4BF55360">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13056D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2B8BE">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124</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6AF46E">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配管安装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8F32EC">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开槽预埋φ25</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4E1B1">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m</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40A81">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1742F">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8155E">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0BBA266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02220074">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009BDA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A482F">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125</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FB8B6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双绞线缆穿线</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C63BF1">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穿线CAT6</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60AB6">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m</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0B689">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2D454">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9716B">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3CCF4F89">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6E472810">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55A60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E11D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126</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65CC31">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光缆穿线</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89E1DA">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穿线4芯光缆</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2B10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m</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2382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192</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FBD2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20ED6">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5B8BDD70">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78F2300A">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481B9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FAF81">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127</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E39EDB">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配线穿线</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A87091">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穿线RVV-2*1</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ABE5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m</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C37DE">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93</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6BCEE">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8CFF0">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75382DAB">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6A382129">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50F1E0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0B12A">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128</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53B5A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配线穿线</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06B74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穿线RVV-3*2.5</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BE953">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m</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8415B">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192</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7654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6E29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554B595F">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7A34DB97">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176700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166F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129</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D4BA4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配线穿线</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5ED270">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穿线RVV-8*0.5</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9E304">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m</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A6C4C">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171EB">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CFD2A">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43312217">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1E7F7CE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754D5B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2A3D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130</w:t>
            </w:r>
          </w:p>
        </w:tc>
        <w:tc>
          <w:tcPr>
            <w:tcW w:w="1010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284602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 人员出入口管理系统</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1C612">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7C49C">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52391541">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1FF8628B">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0454E6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F162A">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131</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F937A4">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出入口控制设备安装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E8BB9E">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安装、调试人脸识别门禁一体机（行人 ）</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62DC2">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77D7E">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16</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4DA4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AD19F">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5234E66C">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27041B5E">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5C50DF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D0F2C">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132</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9FA85B">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停车场管理设备安装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FA4633">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安装、调试单摆闸</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96EB0">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A0E7B">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9B16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0AA3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3741DEE9">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486A7C7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212824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FFCE6">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133</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100A5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停车场管理设备安装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C51B57">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安装、调试双摆闸</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58FAE">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09C00">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C653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E537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718C33FA">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0E5A6A5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42DCE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924C2">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134</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3D116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配管安装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A33704">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安装弱电线管（预埋DN25）</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FF81C">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m</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74600">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31422">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C0EA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01866ECA">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6FE74F81">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1BBF9C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D5922">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135</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757A5F">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双绞线缆穿线</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5A426E">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穿线CAT6</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304BE">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m</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B8F47">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1800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C400C">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E67F2">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6B098CB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0AB29431">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038104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8CACC">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136</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883B82">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配线穿线</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41F81C">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穿线RVV-3*2.5</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1E102">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m</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DEEAF">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22CA3">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51A46">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1360B40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62C1F61B">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0F8125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A3980">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137</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55E1E5">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配线穿线</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67D0EA">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穿线RVV-2*2.5</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E8704">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m</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417CF">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FE0D2">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6E6D9">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6725F2CB">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32AB2D2D">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045ABE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5D4DE">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138</w:t>
            </w:r>
          </w:p>
        </w:tc>
        <w:tc>
          <w:tcPr>
            <w:tcW w:w="1010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2F0F074">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 五方对讲</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CE05C">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64E52">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39D54033">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66610337">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7D7DB9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97091">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139</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8D6CF7">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配线穿线</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9C6DE3">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穿线RVVP2x0.5</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5F0CE">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m</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0B3D8">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13500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BE8BC">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C5819">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19AA457E">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1F2D4EBC">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14ED8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DDF9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140</w:t>
            </w:r>
          </w:p>
        </w:tc>
        <w:tc>
          <w:tcPr>
            <w:tcW w:w="1010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B1F5B5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合计：</w:t>
            </w:r>
            <w:r>
              <w:rPr>
                <w:rFonts w:hint="eastAsia" w:ascii="宋体" w:hAnsi="宋体" w:eastAsia="宋体" w:cs="宋体"/>
                <w:i w:val="0"/>
                <w:iCs w:val="0"/>
                <w:color w:val="000000"/>
                <w:kern w:val="0"/>
                <w:sz w:val="24"/>
                <w:szCs w:val="24"/>
                <w:u w:val="single"/>
                <w:lang w:val="en-US" w:eastAsia="zh-CN" w:bidi="ar"/>
              </w:rPr>
              <w:t xml:space="preserve">           元</w:t>
            </w: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1A1AC">
            <w:pPr>
              <w:keepNext w:val="0"/>
              <w:keepLines w:val="0"/>
              <w:pageBreakBefore w:val="0"/>
              <w:kinsoku/>
              <w:wordWrap/>
              <w:overflowPunct/>
              <w:topLinePunct w:val="0"/>
              <w:autoSpaceDE/>
              <w:autoSpaceDN/>
              <w:bidi w:val="0"/>
              <w:adjustRightInd/>
              <w:snapToGrid/>
              <w:spacing w:line="240" w:lineRule="auto"/>
              <w:ind w:firstLine="0" w:firstLineChars="0"/>
              <w:rPr>
                <w:rFonts w:hint="eastAsia" w:ascii="宋体" w:hAnsi="宋体" w:eastAsia="宋体" w:cs="宋体"/>
                <w:i w:val="0"/>
                <w:iCs w:val="0"/>
                <w:color w:val="000000"/>
                <w:sz w:val="24"/>
                <w:szCs w:val="24"/>
                <w:u w:val="none"/>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486A7">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17BD51">
            <w:pPr>
              <w:keepNext w:val="0"/>
              <w:keepLines w:val="0"/>
              <w:pageBreakBefore w:val="0"/>
              <w:kinsoku/>
              <w:wordWrap/>
              <w:overflowPunct/>
              <w:topLinePunct w:val="0"/>
              <w:autoSpaceDE/>
              <w:autoSpaceDN/>
              <w:bidi w:val="0"/>
              <w:adjustRightInd/>
              <w:snapToGrid/>
              <w:spacing w:line="240" w:lineRule="auto"/>
              <w:ind w:firstLine="0" w:firstLineChars="0"/>
              <w:rPr>
                <w:rFonts w:hint="eastAsia" w:ascii="宋体" w:hAnsi="宋体" w:eastAsia="宋体" w:cs="宋体"/>
                <w:i w:val="0"/>
                <w:iCs w:val="0"/>
                <w:color w:val="000000"/>
                <w:sz w:val="24"/>
                <w:szCs w:val="24"/>
                <w:u w:val="none"/>
              </w:rPr>
            </w:pPr>
          </w:p>
        </w:tc>
      </w:tr>
      <w:tr w14:paraId="02E874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8" w:hRule="atLeast"/>
        </w:trPr>
        <w:tc>
          <w:tcPr>
            <w:tcW w:w="14608"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D89FC7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黑体" w:hAnsi="宋体" w:eastAsia="黑体" w:cs="黑体"/>
                <w:i w:val="0"/>
                <w:iCs w:val="0"/>
                <w:color w:val="000000"/>
                <w:sz w:val="24"/>
                <w:szCs w:val="24"/>
                <w:u w:val="none"/>
                <w:lang w:val="en-US"/>
              </w:rPr>
            </w:pPr>
            <w:r>
              <w:rPr>
                <w:rFonts w:hint="eastAsia" w:ascii="宋体" w:hAnsi="宋体" w:eastAsia="宋体" w:cs="宋体"/>
                <w:i w:val="0"/>
                <w:iCs w:val="0"/>
                <w:color w:val="FF0000"/>
                <w:kern w:val="0"/>
                <w:sz w:val="24"/>
                <w:szCs w:val="24"/>
                <w:u w:val="none"/>
                <w:lang w:val="en-US" w:eastAsia="zh-CN" w:bidi="ar"/>
              </w:rPr>
              <w:t>注：以上报价含可抵扣的增值税专用发票、运费、卸货以及</w:t>
            </w:r>
            <w:r>
              <w:rPr>
                <w:rFonts w:hint="eastAsia" w:ascii="宋体" w:hAnsi="宋体" w:cs="宋体"/>
                <w:i w:val="0"/>
                <w:iCs w:val="0"/>
                <w:color w:val="FF0000"/>
                <w:kern w:val="0"/>
                <w:sz w:val="24"/>
                <w:szCs w:val="24"/>
                <w:u w:val="none"/>
                <w:lang w:val="en-US" w:eastAsia="zh-CN" w:bidi="ar"/>
              </w:rPr>
              <w:t>施工安装</w:t>
            </w:r>
            <w:r>
              <w:rPr>
                <w:rFonts w:hint="eastAsia" w:ascii="宋体" w:hAnsi="宋体" w:eastAsia="宋体" w:cs="宋体"/>
                <w:i w:val="0"/>
                <w:iCs w:val="0"/>
                <w:color w:val="FF0000"/>
                <w:kern w:val="0"/>
                <w:sz w:val="24"/>
                <w:szCs w:val="24"/>
                <w:u w:val="none"/>
                <w:lang w:val="en-US" w:eastAsia="zh-CN" w:bidi="ar"/>
              </w:rPr>
              <w:t>相关服务费用。</w:t>
            </w:r>
            <w:r>
              <w:rPr>
                <w:rFonts w:hint="eastAsia" w:ascii="宋体" w:hAnsi="宋体" w:cs="宋体"/>
                <w:i w:val="0"/>
                <w:iCs w:val="0"/>
                <w:color w:val="FF0000"/>
                <w:kern w:val="0"/>
                <w:sz w:val="24"/>
                <w:szCs w:val="24"/>
                <w:u w:val="none"/>
                <w:lang w:val="en-US" w:eastAsia="zh-CN" w:bidi="ar"/>
              </w:rPr>
              <w:t xml:space="preserve">                                       </w:t>
            </w:r>
          </w:p>
        </w:tc>
      </w:tr>
      <w:tr w14:paraId="735164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63" w:hRule="atLeast"/>
        </w:trPr>
        <w:tc>
          <w:tcPr>
            <w:tcW w:w="28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F5725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是否接受保证金（控制价的2%）           </w:t>
            </w:r>
          </w:p>
        </w:tc>
        <w:tc>
          <w:tcPr>
            <w:tcW w:w="37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0AF79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FF0000"/>
                <w:sz w:val="24"/>
                <w:szCs w:val="24"/>
                <w:u w:val="none"/>
              </w:rPr>
            </w:pPr>
            <w:r>
              <w:rPr>
                <w:rFonts w:hint="eastAsia" w:asciiTheme="minorEastAsia" w:hAnsiTheme="minorEastAsia" w:eastAsiaTheme="minorEastAsia" w:cstheme="minorEastAsia"/>
                <w:i w:val="0"/>
                <w:iCs w:val="0"/>
                <w:color w:val="FF0000"/>
                <w:kern w:val="0"/>
                <w:sz w:val="24"/>
                <w:szCs w:val="24"/>
                <w:u w:val="none"/>
                <w:lang w:val="en-US" w:eastAsia="zh-CN" w:bidi="ar"/>
              </w:rPr>
              <w:t>填“是/否”</w:t>
            </w:r>
          </w:p>
        </w:tc>
        <w:tc>
          <w:tcPr>
            <w:tcW w:w="304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E6A13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履约保证金</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（成交金额的10%）</w:t>
            </w:r>
          </w:p>
        </w:tc>
        <w:tc>
          <w:tcPr>
            <w:tcW w:w="503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F86385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FF0000"/>
                <w:sz w:val="24"/>
                <w:szCs w:val="24"/>
                <w:u w:val="none"/>
              </w:rPr>
            </w:pPr>
            <w:r>
              <w:rPr>
                <w:rFonts w:hint="eastAsia" w:asciiTheme="minorEastAsia" w:hAnsiTheme="minorEastAsia" w:eastAsiaTheme="minorEastAsia" w:cstheme="minorEastAsia"/>
                <w:i w:val="0"/>
                <w:iCs w:val="0"/>
                <w:color w:val="FF0000"/>
                <w:kern w:val="0"/>
                <w:sz w:val="24"/>
                <w:szCs w:val="24"/>
                <w:u w:val="none"/>
                <w:lang w:val="en-US" w:eastAsia="zh-CN" w:bidi="ar"/>
              </w:rPr>
              <w:t>填“是/否”</w:t>
            </w:r>
          </w:p>
        </w:tc>
      </w:tr>
      <w:tr w14:paraId="7F47F0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5" w:hRule="atLeast"/>
        </w:trPr>
        <w:tc>
          <w:tcPr>
            <w:tcW w:w="28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9C969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质保期          </w:t>
            </w:r>
          </w:p>
        </w:tc>
        <w:tc>
          <w:tcPr>
            <w:tcW w:w="37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F9A45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FF0000"/>
                <w:sz w:val="24"/>
                <w:szCs w:val="24"/>
                <w:u w:val="none"/>
              </w:rPr>
            </w:pPr>
            <w:r>
              <w:rPr>
                <w:rFonts w:hint="eastAsia" w:asciiTheme="minorEastAsia" w:hAnsiTheme="minorEastAsia" w:eastAsiaTheme="minorEastAsia" w:cstheme="minorEastAsia"/>
                <w:i w:val="0"/>
                <w:iCs w:val="0"/>
                <w:color w:val="FF0000"/>
                <w:kern w:val="0"/>
                <w:sz w:val="24"/>
                <w:szCs w:val="24"/>
                <w:u w:val="none"/>
                <w:lang w:val="en-US" w:eastAsia="zh-CN" w:bidi="ar"/>
              </w:rPr>
              <w:t>2年</w:t>
            </w:r>
          </w:p>
        </w:tc>
        <w:tc>
          <w:tcPr>
            <w:tcW w:w="304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5FA1D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税点</w:t>
            </w:r>
          </w:p>
        </w:tc>
        <w:tc>
          <w:tcPr>
            <w:tcW w:w="503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5A1D9B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FF0000"/>
                <w:sz w:val="24"/>
                <w:szCs w:val="24"/>
                <w:u w:val="none"/>
              </w:rPr>
            </w:pPr>
            <w:r>
              <w:rPr>
                <w:rFonts w:hint="eastAsia" w:asciiTheme="minorEastAsia" w:hAnsiTheme="minorEastAsia" w:eastAsiaTheme="minorEastAsia" w:cstheme="minorEastAsia"/>
                <w:i w:val="0"/>
                <w:iCs w:val="0"/>
                <w:color w:val="FF0000"/>
                <w:kern w:val="0"/>
                <w:sz w:val="24"/>
                <w:szCs w:val="24"/>
                <w:u w:val="none"/>
                <w:lang w:val="en-US" w:eastAsia="zh-CN" w:bidi="ar"/>
              </w:rPr>
              <w:t>必填</w:t>
            </w:r>
          </w:p>
        </w:tc>
      </w:tr>
      <w:tr w14:paraId="5E07BA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28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FBE37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工期</w:t>
            </w:r>
          </w:p>
        </w:tc>
        <w:tc>
          <w:tcPr>
            <w:tcW w:w="37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83CE8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FF0000"/>
                <w:sz w:val="24"/>
                <w:szCs w:val="24"/>
                <w:u w:val="none"/>
                <w:lang w:val="en-US" w:eastAsia="zh-CN"/>
              </w:rPr>
            </w:pPr>
            <w:r>
              <w:rPr>
                <w:rFonts w:hint="eastAsia" w:asciiTheme="minorEastAsia" w:hAnsiTheme="minorEastAsia" w:eastAsiaTheme="minorEastAsia" w:cstheme="minorEastAsia"/>
                <w:i w:val="0"/>
                <w:iCs w:val="0"/>
                <w:color w:val="FF0000"/>
                <w:sz w:val="24"/>
                <w:szCs w:val="24"/>
                <w:u w:val="none"/>
                <w:lang w:val="en-US" w:eastAsia="zh-CN"/>
              </w:rPr>
              <w:t>80天</w:t>
            </w:r>
          </w:p>
        </w:tc>
        <w:tc>
          <w:tcPr>
            <w:tcW w:w="304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A07E4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付款方式</w:t>
            </w:r>
          </w:p>
        </w:tc>
        <w:tc>
          <w:tcPr>
            <w:tcW w:w="503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54DA91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FF0000"/>
                <w:sz w:val="24"/>
                <w:szCs w:val="24"/>
                <w:u w:val="none"/>
              </w:rPr>
            </w:pPr>
            <w:r>
              <w:rPr>
                <w:rFonts w:hint="eastAsia" w:ascii="宋体" w:hAnsi="宋体" w:cs="宋体"/>
                <w:highlight w:val="none"/>
                <w:lang w:val="en-US" w:eastAsia="zh-CN"/>
              </w:rPr>
              <w:t>施工经甲方验收合格后，经甲方审核无误后7日内付款至合同价款的80%，其余费用待甲方结算后付至合同价97%，尾款质保期后付清。</w:t>
            </w:r>
          </w:p>
        </w:tc>
      </w:tr>
    </w:tbl>
    <w:p w14:paraId="22B28219">
      <w:pPr>
        <w:ind w:left="0" w:leftChars="0" w:firstLine="0" w:firstLineChars="0"/>
        <w:rPr>
          <w:rFonts w:hint="eastAsia"/>
          <w:lang w:val="en-US" w:eastAsia="zh-CN"/>
        </w:rPr>
        <w:sectPr>
          <w:pgSz w:w="16838" w:h="11906" w:orient="landscape"/>
          <w:pgMar w:top="1800" w:right="1440" w:bottom="1800" w:left="1440" w:header="851" w:footer="992" w:gutter="0"/>
          <w:cols w:space="425" w:num="1"/>
          <w:docGrid w:type="lines" w:linePitch="312" w:charSpace="0"/>
        </w:sectPr>
      </w:pPr>
    </w:p>
    <w:p w14:paraId="524DA0D3">
      <w:pPr>
        <w:spacing w:line="360" w:lineRule="auto"/>
        <w:jc w:val="center"/>
        <w:rPr>
          <w:rFonts w:hint="eastAsia" w:ascii="方正小标宋_GBK" w:hAnsi="方正小标宋_GBK" w:eastAsia="方正小标宋_GBK" w:cs="方正小标宋_GBK"/>
          <w:sz w:val="36"/>
          <w:szCs w:val="36"/>
          <w:lang w:val="en-US" w:eastAsia="zh-CN"/>
        </w:rPr>
      </w:pPr>
      <w:r>
        <w:rPr>
          <w:rFonts w:hint="eastAsia" w:ascii="方正小标宋_GBK" w:hAnsi="方正小标宋_GBK" w:eastAsia="方正小标宋_GBK" w:cs="方正小标宋_GBK"/>
          <w:sz w:val="36"/>
          <w:szCs w:val="36"/>
          <w:lang w:val="en-US" w:eastAsia="zh-CN"/>
        </w:rPr>
        <w:t>劳务施工服务合同</w:t>
      </w:r>
    </w:p>
    <w:p w14:paraId="64826B2B">
      <w:pPr>
        <w:spacing w:line="360" w:lineRule="auto"/>
        <w:rPr>
          <w:rFonts w:hint="default" w:ascii="宋体" w:hAnsi="宋体" w:eastAsia="宋体"/>
          <w:b/>
          <w:sz w:val="24"/>
          <w:szCs w:val="24"/>
          <w:u w:val="single"/>
          <w:lang w:val="en-US" w:eastAsia="zh-CN"/>
        </w:rPr>
      </w:pPr>
      <w:r>
        <w:rPr>
          <w:rFonts w:hint="eastAsia" w:ascii="宋体" w:hAnsi="宋体" w:eastAsia="宋体"/>
          <w:b/>
          <w:sz w:val="24"/>
          <w:szCs w:val="24"/>
          <w:lang w:val="en-US" w:eastAsia="zh-CN"/>
        </w:rPr>
        <w:t>甲</w:t>
      </w:r>
      <w:r>
        <w:rPr>
          <w:rFonts w:hint="eastAsia" w:ascii="宋体" w:hAnsi="宋体" w:eastAsia="宋体"/>
          <w:b/>
          <w:sz w:val="24"/>
          <w:szCs w:val="24"/>
        </w:rPr>
        <w:t>方：</w:t>
      </w:r>
      <w:r>
        <w:rPr>
          <w:rFonts w:hint="eastAsia" w:ascii="宋体" w:hAnsi="宋体" w:eastAsia="宋体"/>
          <w:b/>
          <w:sz w:val="24"/>
          <w:szCs w:val="24"/>
          <w:u w:val="single"/>
        </w:rPr>
        <w:t xml:space="preserve"> </w:t>
      </w:r>
      <w:r>
        <w:rPr>
          <w:rFonts w:hint="eastAsia" w:ascii="宋体" w:hAnsi="宋体"/>
          <w:b/>
          <w:sz w:val="24"/>
          <w:szCs w:val="24"/>
          <w:u w:val="single"/>
          <w:lang w:val="en-US" w:eastAsia="zh-CN"/>
        </w:rPr>
        <w:t>江苏省淮安市保安服务有限公司</w:t>
      </w:r>
    </w:p>
    <w:p w14:paraId="40519A47">
      <w:pPr>
        <w:spacing w:line="360" w:lineRule="auto"/>
        <w:rPr>
          <w:rFonts w:hint="default" w:ascii="宋体" w:hAnsi="宋体" w:eastAsia="宋体"/>
          <w:b/>
          <w:sz w:val="24"/>
          <w:szCs w:val="24"/>
          <w:u w:val="single"/>
          <w:lang w:val="en-US"/>
        </w:rPr>
      </w:pPr>
      <w:r>
        <w:rPr>
          <w:rFonts w:hint="eastAsia" w:ascii="宋体" w:hAnsi="宋体" w:eastAsia="宋体"/>
          <w:b/>
          <w:sz w:val="24"/>
          <w:szCs w:val="24"/>
        </w:rPr>
        <w:t>乙方：</w:t>
      </w:r>
      <w:r>
        <w:rPr>
          <w:rFonts w:hint="eastAsia" w:ascii="宋体" w:hAnsi="宋体"/>
          <w:b/>
          <w:sz w:val="24"/>
          <w:szCs w:val="24"/>
          <w:u w:val="single"/>
          <w:lang w:val="en-US" w:eastAsia="zh-CN"/>
        </w:rPr>
        <w:t xml:space="preserve">                               </w:t>
      </w:r>
    </w:p>
    <w:p w14:paraId="34DA7440">
      <w:pPr>
        <w:spacing w:line="440" w:lineRule="exact"/>
        <w:ind w:firstLine="480" w:firstLineChars="200"/>
        <w:rPr>
          <w:rFonts w:ascii="宋体" w:hAnsi="宋体" w:eastAsia="宋体"/>
          <w:color w:val="auto"/>
          <w:sz w:val="24"/>
          <w:szCs w:val="24"/>
        </w:rPr>
      </w:pPr>
      <w:r>
        <w:rPr>
          <w:rFonts w:ascii="宋体" w:hAnsi="宋体" w:eastAsia="宋体"/>
          <w:sz w:val="24"/>
          <w:szCs w:val="24"/>
        </w:rPr>
        <w:t>根据《中华人民共和国</w:t>
      </w:r>
      <w:r>
        <w:rPr>
          <w:rFonts w:hint="eastAsia" w:ascii="宋体" w:hAnsi="宋体" w:eastAsia="宋体"/>
          <w:sz w:val="24"/>
          <w:szCs w:val="24"/>
        </w:rPr>
        <w:t>民法典</w:t>
      </w:r>
      <w:r>
        <w:rPr>
          <w:rFonts w:ascii="宋体" w:hAnsi="宋体" w:eastAsia="宋体"/>
          <w:sz w:val="24"/>
          <w:szCs w:val="24"/>
        </w:rPr>
        <w:t>》</w:t>
      </w:r>
      <w:r>
        <w:rPr>
          <w:rFonts w:hint="eastAsia" w:ascii="宋体" w:hAnsi="宋体"/>
          <w:sz w:val="24"/>
          <w:szCs w:val="24"/>
          <w:lang w:val="en-US" w:eastAsia="zh-CN"/>
        </w:rPr>
        <w:t>及</w:t>
      </w:r>
      <w:r>
        <w:rPr>
          <w:rFonts w:ascii="宋体" w:hAnsi="宋体" w:eastAsia="宋体"/>
          <w:sz w:val="24"/>
          <w:szCs w:val="24"/>
        </w:rPr>
        <w:t>有关法律规定，遵循平等、自愿、公平和诚实信用</w:t>
      </w:r>
      <w:r>
        <w:rPr>
          <w:rFonts w:ascii="宋体" w:hAnsi="宋体" w:eastAsia="宋体"/>
          <w:color w:val="auto"/>
          <w:sz w:val="24"/>
          <w:szCs w:val="24"/>
        </w:rPr>
        <w:t>的原则，</w:t>
      </w:r>
      <w:r>
        <w:rPr>
          <w:rFonts w:hint="eastAsia" w:ascii="宋体" w:hAnsi="宋体" w:eastAsia="宋体"/>
          <w:color w:val="auto"/>
          <w:sz w:val="24"/>
          <w:szCs w:val="24"/>
        </w:rPr>
        <w:t>甲乙</w:t>
      </w:r>
      <w:r>
        <w:rPr>
          <w:rFonts w:ascii="宋体" w:hAnsi="宋体" w:eastAsia="宋体"/>
          <w:color w:val="auto"/>
          <w:sz w:val="24"/>
          <w:szCs w:val="24"/>
        </w:rPr>
        <w:t>双方就</w:t>
      </w:r>
      <w:r>
        <w:rPr>
          <w:rFonts w:hint="eastAsia" w:ascii="宋体" w:hAnsi="宋体"/>
          <w:color w:val="auto"/>
          <w:sz w:val="24"/>
          <w:szCs w:val="24"/>
          <w:lang w:val="en-US" w:eastAsia="zh-CN"/>
        </w:rPr>
        <w:t>劳务服务</w:t>
      </w:r>
      <w:r>
        <w:rPr>
          <w:rFonts w:ascii="宋体" w:hAnsi="宋体" w:eastAsia="宋体"/>
          <w:color w:val="auto"/>
          <w:sz w:val="24"/>
          <w:szCs w:val="24"/>
        </w:rPr>
        <w:t>及有关事项协商一致</w:t>
      </w:r>
      <w:r>
        <w:rPr>
          <w:rFonts w:hint="eastAsia" w:ascii="宋体" w:hAnsi="宋体" w:eastAsia="宋体"/>
          <w:color w:val="auto"/>
          <w:sz w:val="24"/>
          <w:szCs w:val="24"/>
        </w:rPr>
        <w:t>，</w:t>
      </w:r>
      <w:r>
        <w:rPr>
          <w:rFonts w:ascii="宋体" w:hAnsi="宋体" w:eastAsia="宋体"/>
          <w:color w:val="auto"/>
          <w:sz w:val="24"/>
          <w:szCs w:val="24"/>
        </w:rPr>
        <w:t>共同达成如下协议：</w:t>
      </w:r>
    </w:p>
    <w:p w14:paraId="3B62D0E4">
      <w:pPr>
        <w:spacing w:line="440" w:lineRule="exact"/>
        <w:ind w:firstLine="482" w:firstLineChars="200"/>
        <w:rPr>
          <w:rFonts w:ascii="宋体" w:hAnsi="宋体" w:eastAsia="宋体" w:cs="宋体"/>
          <w:b/>
          <w:bCs/>
          <w:color w:val="auto"/>
          <w:sz w:val="24"/>
          <w:szCs w:val="24"/>
        </w:rPr>
      </w:pPr>
      <w:r>
        <w:rPr>
          <w:rFonts w:hint="eastAsia" w:ascii="宋体" w:hAnsi="宋体" w:eastAsia="宋体" w:cs="宋体"/>
          <w:b/>
          <w:bCs/>
          <w:color w:val="auto"/>
          <w:sz w:val="24"/>
          <w:szCs w:val="24"/>
        </w:rPr>
        <w:t>第一条  工程概况</w:t>
      </w:r>
    </w:p>
    <w:p w14:paraId="4906D54F">
      <w:pPr>
        <w:spacing w:line="440" w:lineRule="exact"/>
        <w:ind w:firstLine="480"/>
        <w:rPr>
          <w:rFonts w:hint="eastAsia" w:ascii="宋体" w:hAnsi="宋体" w:eastAsia="宋体" w:cs="宋体"/>
          <w:bCs/>
          <w:color w:val="auto"/>
          <w:sz w:val="24"/>
          <w:szCs w:val="24"/>
        </w:rPr>
      </w:pPr>
      <w:r>
        <w:rPr>
          <w:rFonts w:hint="eastAsia" w:ascii="宋体" w:hAnsi="宋体" w:eastAsia="宋体" w:cs="宋体"/>
          <w:color w:val="auto"/>
          <w:sz w:val="24"/>
          <w:szCs w:val="24"/>
        </w:rPr>
        <w:t>1、</w:t>
      </w:r>
      <w:r>
        <w:rPr>
          <w:rFonts w:hint="eastAsia" w:ascii="宋体" w:hAnsi="宋体" w:eastAsia="宋体" w:cs="宋体"/>
          <w:bCs/>
          <w:color w:val="auto"/>
          <w:sz w:val="24"/>
          <w:szCs w:val="24"/>
        </w:rPr>
        <w:t>工程名称：</w:t>
      </w:r>
      <w:bookmarkStart w:id="0" w:name="_Hlk1550019"/>
      <w:bookmarkEnd w:id="0"/>
      <w:r>
        <w:rPr>
          <w:rFonts w:hint="eastAsia" w:ascii="宋体" w:hAnsi="宋体" w:eastAsia="宋体"/>
          <w:color w:val="auto"/>
          <w:sz w:val="24"/>
          <w:szCs w:val="24"/>
          <w:u w:val="single"/>
          <w:lang w:val="en-US" w:eastAsia="zh-CN"/>
        </w:rPr>
        <w:t xml:space="preserve">                                 </w:t>
      </w:r>
      <w:r>
        <w:rPr>
          <w:rFonts w:hint="eastAsia" w:ascii="宋体" w:hAnsi="宋体" w:eastAsia="宋体" w:cs="宋体"/>
          <w:bCs/>
          <w:color w:val="auto"/>
          <w:sz w:val="24"/>
          <w:szCs w:val="24"/>
        </w:rPr>
        <w:t xml:space="preserve">   </w:t>
      </w:r>
    </w:p>
    <w:p w14:paraId="541D9B73">
      <w:pPr>
        <w:spacing w:line="440" w:lineRule="exact"/>
        <w:ind w:firstLine="720" w:firstLineChars="300"/>
        <w:rPr>
          <w:rFonts w:ascii="宋体" w:hAnsi="宋体" w:eastAsia="宋体" w:cs="宋体"/>
          <w:color w:val="auto"/>
          <w:sz w:val="24"/>
          <w:szCs w:val="24"/>
        </w:rPr>
      </w:pPr>
      <w:r>
        <w:rPr>
          <w:rFonts w:hint="eastAsia" w:ascii="宋体" w:hAnsi="宋体" w:eastAsia="宋体" w:cs="宋体"/>
          <w:bCs/>
          <w:color w:val="auto"/>
          <w:sz w:val="24"/>
          <w:szCs w:val="24"/>
        </w:rPr>
        <w:t>工程地点：</w:t>
      </w:r>
      <w:r>
        <w:rPr>
          <w:rFonts w:hint="eastAsia" w:ascii="宋体" w:hAnsi="宋体" w:cs="宋体"/>
          <w:bCs/>
          <w:color w:val="auto"/>
          <w:sz w:val="24"/>
          <w:szCs w:val="24"/>
          <w:u w:val="single"/>
          <w:lang w:val="en-US" w:eastAsia="zh-CN"/>
        </w:rPr>
        <w:t xml:space="preserve">    </w:t>
      </w:r>
    </w:p>
    <w:p w14:paraId="2AA294E3">
      <w:pPr>
        <w:numPr>
          <w:ilvl w:val="0"/>
          <w:numId w:val="3"/>
        </w:numPr>
        <w:spacing w:line="440" w:lineRule="exact"/>
        <w:ind w:firstLine="480"/>
        <w:rPr>
          <w:rFonts w:ascii="宋体" w:hAnsi="宋体" w:eastAsia="宋体" w:cs="宋体"/>
          <w:color w:val="auto"/>
          <w:sz w:val="24"/>
          <w:szCs w:val="24"/>
        </w:rPr>
      </w:pPr>
      <w:r>
        <w:rPr>
          <w:rFonts w:hint="eastAsia" w:ascii="宋体" w:hAnsi="宋体" w:cs="宋体"/>
          <w:color w:val="auto"/>
          <w:sz w:val="24"/>
          <w:szCs w:val="24"/>
          <w:lang w:val="en-US" w:eastAsia="zh-CN"/>
        </w:rPr>
        <w:t>服务</w:t>
      </w:r>
      <w:r>
        <w:rPr>
          <w:rFonts w:hint="eastAsia" w:ascii="宋体" w:hAnsi="宋体" w:eastAsia="宋体" w:cs="宋体"/>
          <w:color w:val="auto"/>
          <w:sz w:val="24"/>
          <w:szCs w:val="24"/>
        </w:rPr>
        <w:t>范围、内容、数量（暂定）及单价：</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8"/>
        <w:gridCol w:w="2609"/>
        <w:gridCol w:w="1137"/>
        <w:gridCol w:w="1064"/>
        <w:gridCol w:w="975"/>
        <w:gridCol w:w="975"/>
        <w:gridCol w:w="990"/>
      </w:tblGrid>
      <w:tr w14:paraId="2ED9C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8" w:type="dxa"/>
          </w:tcPr>
          <w:p w14:paraId="1AE2163B">
            <w:pPr>
              <w:pStyle w:val="22"/>
              <w:ind w:left="0" w:leftChars="0" w:firstLine="0" w:firstLineChars="0"/>
              <w:rPr>
                <w:rFonts w:hint="eastAsia" w:eastAsia="宋体"/>
                <w:color w:val="auto"/>
                <w:sz w:val="24"/>
                <w:szCs w:val="24"/>
                <w:vertAlign w:val="baseline"/>
                <w:lang w:val="en-US" w:eastAsia="zh-CN"/>
              </w:rPr>
            </w:pPr>
            <w:r>
              <w:rPr>
                <w:rFonts w:hint="eastAsia"/>
                <w:color w:val="auto"/>
                <w:sz w:val="24"/>
                <w:szCs w:val="24"/>
                <w:vertAlign w:val="baseline"/>
                <w:lang w:val="en-US" w:eastAsia="zh-CN"/>
              </w:rPr>
              <w:t>序号</w:t>
            </w:r>
          </w:p>
        </w:tc>
        <w:tc>
          <w:tcPr>
            <w:tcW w:w="2609" w:type="dxa"/>
          </w:tcPr>
          <w:p w14:paraId="60760268">
            <w:pPr>
              <w:pStyle w:val="22"/>
              <w:ind w:left="0" w:leftChars="0" w:firstLine="0" w:firstLineChars="0"/>
              <w:jc w:val="center"/>
              <w:rPr>
                <w:rFonts w:hint="default" w:eastAsia="宋体"/>
                <w:color w:val="auto"/>
                <w:sz w:val="24"/>
                <w:szCs w:val="24"/>
                <w:vertAlign w:val="baseline"/>
                <w:lang w:val="en-US" w:eastAsia="zh-CN"/>
              </w:rPr>
            </w:pPr>
            <w:r>
              <w:rPr>
                <w:rFonts w:hint="eastAsia"/>
                <w:color w:val="auto"/>
                <w:sz w:val="24"/>
                <w:szCs w:val="24"/>
                <w:vertAlign w:val="baseline"/>
                <w:lang w:val="en-US" w:eastAsia="zh-CN"/>
              </w:rPr>
              <w:t>内容</w:t>
            </w:r>
          </w:p>
        </w:tc>
        <w:tc>
          <w:tcPr>
            <w:tcW w:w="1137" w:type="dxa"/>
          </w:tcPr>
          <w:p w14:paraId="6FF96F88">
            <w:pPr>
              <w:pStyle w:val="22"/>
              <w:ind w:left="0" w:leftChars="0" w:firstLine="0" w:firstLineChars="0"/>
              <w:jc w:val="center"/>
              <w:rPr>
                <w:rFonts w:hint="default" w:eastAsia="宋体"/>
                <w:color w:val="auto"/>
                <w:sz w:val="24"/>
                <w:szCs w:val="24"/>
                <w:vertAlign w:val="baseline"/>
                <w:lang w:val="en-US" w:eastAsia="zh-CN"/>
              </w:rPr>
            </w:pPr>
            <w:r>
              <w:rPr>
                <w:rFonts w:hint="eastAsia"/>
                <w:color w:val="auto"/>
                <w:sz w:val="24"/>
                <w:szCs w:val="24"/>
                <w:vertAlign w:val="baseline"/>
                <w:lang w:val="en-US" w:eastAsia="zh-CN"/>
              </w:rPr>
              <w:t>单位</w:t>
            </w:r>
          </w:p>
        </w:tc>
        <w:tc>
          <w:tcPr>
            <w:tcW w:w="1064" w:type="dxa"/>
          </w:tcPr>
          <w:p w14:paraId="4303758F">
            <w:pPr>
              <w:pStyle w:val="22"/>
              <w:ind w:left="0" w:leftChars="0" w:firstLine="0" w:firstLineChars="0"/>
              <w:jc w:val="center"/>
              <w:rPr>
                <w:rFonts w:hint="eastAsia"/>
                <w:color w:val="auto"/>
                <w:sz w:val="24"/>
                <w:szCs w:val="24"/>
                <w:vertAlign w:val="baseline"/>
                <w:lang w:val="en-US" w:eastAsia="zh-CN"/>
              </w:rPr>
            </w:pPr>
            <w:r>
              <w:rPr>
                <w:rFonts w:hint="eastAsia"/>
                <w:color w:val="auto"/>
                <w:sz w:val="24"/>
                <w:szCs w:val="24"/>
                <w:vertAlign w:val="baseline"/>
                <w:lang w:val="en-US" w:eastAsia="zh-CN"/>
              </w:rPr>
              <w:t>数量</w:t>
            </w:r>
          </w:p>
          <w:p w14:paraId="0923020B">
            <w:pPr>
              <w:pStyle w:val="22"/>
              <w:ind w:left="0" w:leftChars="0" w:firstLine="0" w:firstLineChars="0"/>
              <w:jc w:val="center"/>
              <w:rPr>
                <w:rFonts w:hint="eastAsia" w:eastAsia="宋体"/>
                <w:color w:val="auto"/>
                <w:sz w:val="24"/>
                <w:szCs w:val="24"/>
                <w:vertAlign w:val="baseline"/>
                <w:lang w:val="en-US" w:eastAsia="zh-CN"/>
              </w:rPr>
            </w:pPr>
            <w:r>
              <w:rPr>
                <w:rFonts w:hint="eastAsia"/>
                <w:color w:val="auto"/>
                <w:sz w:val="24"/>
                <w:szCs w:val="24"/>
                <w:vertAlign w:val="baseline"/>
                <w:lang w:val="en-US" w:eastAsia="zh-CN"/>
              </w:rPr>
              <w:t>（暂定）</w:t>
            </w:r>
          </w:p>
        </w:tc>
        <w:tc>
          <w:tcPr>
            <w:tcW w:w="975" w:type="dxa"/>
          </w:tcPr>
          <w:p w14:paraId="7BFFEE96">
            <w:pPr>
              <w:pStyle w:val="22"/>
              <w:ind w:left="0" w:leftChars="0" w:firstLine="0" w:firstLineChars="0"/>
              <w:jc w:val="center"/>
              <w:rPr>
                <w:rFonts w:hint="eastAsia" w:eastAsia="宋体"/>
                <w:color w:val="auto"/>
                <w:sz w:val="24"/>
                <w:szCs w:val="24"/>
                <w:vertAlign w:val="baseline"/>
                <w:lang w:val="en-US" w:eastAsia="zh-CN"/>
              </w:rPr>
            </w:pPr>
            <w:r>
              <w:rPr>
                <w:rFonts w:hint="eastAsia"/>
                <w:color w:val="auto"/>
                <w:sz w:val="24"/>
                <w:szCs w:val="24"/>
                <w:vertAlign w:val="baseline"/>
                <w:lang w:val="en-US" w:eastAsia="zh-CN"/>
              </w:rPr>
              <w:t>单价</w:t>
            </w:r>
          </w:p>
        </w:tc>
        <w:tc>
          <w:tcPr>
            <w:tcW w:w="975" w:type="dxa"/>
          </w:tcPr>
          <w:p w14:paraId="5D8DFC07">
            <w:pPr>
              <w:pStyle w:val="22"/>
              <w:ind w:left="0" w:leftChars="0" w:firstLine="0" w:firstLineChars="0"/>
              <w:jc w:val="center"/>
              <w:rPr>
                <w:rFonts w:hint="eastAsia" w:eastAsia="宋体"/>
                <w:color w:val="auto"/>
                <w:sz w:val="24"/>
                <w:szCs w:val="24"/>
                <w:vertAlign w:val="baseline"/>
                <w:lang w:val="en-US" w:eastAsia="zh-CN"/>
              </w:rPr>
            </w:pPr>
            <w:r>
              <w:rPr>
                <w:rFonts w:hint="eastAsia"/>
                <w:color w:val="auto"/>
                <w:sz w:val="24"/>
                <w:szCs w:val="24"/>
                <w:vertAlign w:val="baseline"/>
                <w:lang w:val="en-US" w:eastAsia="zh-CN"/>
              </w:rPr>
              <w:t>合价</w:t>
            </w:r>
          </w:p>
        </w:tc>
        <w:tc>
          <w:tcPr>
            <w:tcW w:w="990" w:type="dxa"/>
          </w:tcPr>
          <w:p w14:paraId="18C5EA50">
            <w:pPr>
              <w:pStyle w:val="22"/>
              <w:ind w:left="0" w:leftChars="0" w:firstLine="0" w:firstLineChars="0"/>
              <w:jc w:val="center"/>
              <w:rPr>
                <w:rFonts w:hint="eastAsia" w:eastAsia="宋体"/>
                <w:color w:val="auto"/>
                <w:sz w:val="24"/>
                <w:szCs w:val="24"/>
                <w:vertAlign w:val="baseline"/>
                <w:lang w:val="en-US" w:eastAsia="zh-CN"/>
              </w:rPr>
            </w:pPr>
            <w:r>
              <w:rPr>
                <w:rFonts w:hint="eastAsia"/>
                <w:color w:val="auto"/>
                <w:sz w:val="24"/>
                <w:szCs w:val="24"/>
                <w:vertAlign w:val="baseline"/>
                <w:lang w:val="en-US" w:eastAsia="zh-CN"/>
              </w:rPr>
              <w:t>备注</w:t>
            </w:r>
          </w:p>
        </w:tc>
      </w:tr>
      <w:tr w14:paraId="01129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8" w:type="dxa"/>
            <w:shd w:val="clear" w:color="auto" w:fill="auto"/>
            <w:vAlign w:val="center"/>
          </w:tcPr>
          <w:p w14:paraId="08F26B05">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auto"/>
                <w:kern w:val="2"/>
                <w:sz w:val="22"/>
                <w:szCs w:val="22"/>
                <w:u w:val="none"/>
                <w:lang w:val="en-US" w:eastAsia="zh-CN" w:bidi="ar-SA"/>
              </w:rPr>
            </w:pPr>
          </w:p>
        </w:tc>
        <w:tc>
          <w:tcPr>
            <w:tcW w:w="2609" w:type="dxa"/>
            <w:shd w:val="clear" w:color="auto" w:fill="auto"/>
            <w:vAlign w:val="center"/>
          </w:tcPr>
          <w:p w14:paraId="63F9EF9E">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137" w:type="dxa"/>
            <w:shd w:val="clear" w:color="auto" w:fill="auto"/>
            <w:vAlign w:val="center"/>
          </w:tcPr>
          <w:p w14:paraId="5DA61F52">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auto"/>
                <w:kern w:val="2"/>
                <w:sz w:val="22"/>
                <w:szCs w:val="22"/>
                <w:u w:val="none"/>
                <w:lang w:val="en-US" w:eastAsia="zh-CN" w:bidi="ar-SA"/>
              </w:rPr>
            </w:pPr>
          </w:p>
        </w:tc>
        <w:tc>
          <w:tcPr>
            <w:tcW w:w="1064" w:type="dxa"/>
            <w:shd w:val="clear" w:color="auto" w:fill="auto"/>
            <w:vAlign w:val="center"/>
          </w:tcPr>
          <w:p w14:paraId="7D489CED">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auto"/>
                <w:kern w:val="2"/>
                <w:sz w:val="22"/>
                <w:szCs w:val="22"/>
                <w:u w:val="none"/>
                <w:lang w:val="en-US" w:eastAsia="zh-CN" w:bidi="ar-SA"/>
              </w:rPr>
            </w:pPr>
          </w:p>
        </w:tc>
        <w:tc>
          <w:tcPr>
            <w:tcW w:w="975" w:type="dxa"/>
          </w:tcPr>
          <w:p w14:paraId="61446050">
            <w:pPr>
              <w:pStyle w:val="22"/>
              <w:rPr>
                <w:rFonts w:hint="eastAsia" w:eastAsia="宋体"/>
                <w:color w:val="auto"/>
                <w:sz w:val="24"/>
                <w:szCs w:val="24"/>
                <w:vertAlign w:val="baseline"/>
                <w:lang w:val="en-US" w:eastAsia="zh-CN"/>
              </w:rPr>
            </w:pPr>
          </w:p>
        </w:tc>
        <w:tc>
          <w:tcPr>
            <w:tcW w:w="975" w:type="dxa"/>
          </w:tcPr>
          <w:p w14:paraId="3D2D31FC">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default" w:ascii="宋体" w:hAnsi="宋体" w:eastAsia="宋体" w:cs="宋体"/>
                <w:i w:val="0"/>
                <w:iCs w:val="0"/>
                <w:color w:val="auto"/>
                <w:kern w:val="0"/>
                <w:sz w:val="22"/>
                <w:szCs w:val="22"/>
                <w:u w:val="none"/>
                <w:lang w:val="en-US" w:eastAsia="zh-CN" w:bidi="ar"/>
              </w:rPr>
            </w:pPr>
          </w:p>
        </w:tc>
        <w:tc>
          <w:tcPr>
            <w:tcW w:w="990" w:type="dxa"/>
          </w:tcPr>
          <w:p w14:paraId="449149E9">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auto"/>
                <w:kern w:val="0"/>
                <w:sz w:val="22"/>
                <w:szCs w:val="22"/>
                <w:u w:val="none"/>
                <w:lang w:val="en-US" w:eastAsia="zh-CN" w:bidi="ar"/>
              </w:rPr>
            </w:pPr>
          </w:p>
        </w:tc>
      </w:tr>
      <w:tr w14:paraId="6F57D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8" w:type="dxa"/>
            <w:shd w:val="clear" w:color="auto" w:fill="auto"/>
            <w:vAlign w:val="center"/>
          </w:tcPr>
          <w:p w14:paraId="7E9FAA0E">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auto"/>
                <w:kern w:val="2"/>
                <w:sz w:val="22"/>
                <w:szCs w:val="22"/>
                <w:u w:val="none"/>
                <w:lang w:val="en-US" w:eastAsia="zh-CN" w:bidi="ar-SA"/>
              </w:rPr>
            </w:pPr>
          </w:p>
        </w:tc>
        <w:tc>
          <w:tcPr>
            <w:tcW w:w="2609" w:type="dxa"/>
            <w:shd w:val="clear" w:color="auto" w:fill="auto"/>
            <w:vAlign w:val="center"/>
          </w:tcPr>
          <w:p w14:paraId="76309809">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137" w:type="dxa"/>
            <w:shd w:val="clear" w:color="auto" w:fill="auto"/>
            <w:vAlign w:val="center"/>
          </w:tcPr>
          <w:p w14:paraId="1DE1279D">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auto"/>
                <w:kern w:val="2"/>
                <w:sz w:val="22"/>
                <w:szCs w:val="22"/>
                <w:u w:val="none"/>
                <w:lang w:val="en-US" w:eastAsia="zh-CN" w:bidi="ar-SA"/>
              </w:rPr>
            </w:pPr>
          </w:p>
        </w:tc>
        <w:tc>
          <w:tcPr>
            <w:tcW w:w="1064" w:type="dxa"/>
            <w:shd w:val="clear" w:color="auto" w:fill="auto"/>
            <w:vAlign w:val="center"/>
          </w:tcPr>
          <w:p w14:paraId="3AB36DCC">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auto"/>
                <w:kern w:val="2"/>
                <w:sz w:val="22"/>
                <w:szCs w:val="22"/>
                <w:u w:val="none"/>
                <w:lang w:val="en-US" w:eastAsia="zh-CN" w:bidi="ar-SA"/>
              </w:rPr>
            </w:pPr>
          </w:p>
        </w:tc>
        <w:tc>
          <w:tcPr>
            <w:tcW w:w="975" w:type="dxa"/>
          </w:tcPr>
          <w:p w14:paraId="38C78684">
            <w:pPr>
              <w:pStyle w:val="22"/>
              <w:rPr>
                <w:rFonts w:hint="default" w:ascii="宋体" w:hAnsi="宋体" w:eastAsia="宋体" w:cs="宋体"/>
                <w:i w:val="0"/>
                <w:iCs w:val="0"/>
                <w:snapToGrid/>
                <w:color w:val="auto"/>
                <w:kern w:val="0"/>
                <w:sz w:val="22"/>
                <w:szCs w:val="22"/>
                <w:u w:val="none"/>
                <w:lang w:val="en-US" w:eastAsia="zh-CN" w:bidi="ar"/>
              </w:rPr>
            </w:pPr>
          </w:p>
        </w:tc>
        <w:tc>
          <w:tcPr>
            <w:tcW w:w="975" w:type="dxa"/>
          </w:tcPr>
          <w:p w14:paraId="04C2E97C">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default" w:ascii="宋体" w:hAnsi="宋体" w:eastAsia="宋体" w:cs="宋体"/>
                <w:i w:val="0"/>
                <w:iCs w:val="0"/>
                <w:snapToGrid/>
                <w:color w:val="auto"/>
                <w:kern w:val="0"/>
                <w:sz w:val="22"/>
                <w:szCs w:val="22"/>
                <w:u w:val="none"/>
                <w:lang w:val="en-US" w:eastAsia="zh-CN" w:bidi="ar"/>
              </w:rPr>
            </w:pPr>
          </w:p>
        </w:tc>
        <w:tc>
          <w:tcPr>
            <w:tcW w:w="990" w:type="dxa"/>
          </w:tcPr>
          <w:p w14:paraId="6EFF116F">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auto"/>
                <w:kern w:val="0"/>
                <w:sz w:val="22"/>
                <w:szCs w:val="22"/>
                <w:u w:val="none"/>
                <w:lang w:val="en-US" w:eastAsia="zh-CN" w:bidi="ar"/>
              </w:rPr>
            </w:pPr>
          </w:p>
        </w:tc>
      </w:tr>
      <w:tr w14:paraId="31A03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8" w:type="dxa"/>
            <w:shd w:val="clear" w:color="auto" w:fill="auto"/>
            <w:vAlign w:val="center"/>
          </w:tcPr>
          <w:p w14:paraId="3BFF1B23">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auto"/>
                <w:kern w:val="2"/>
                <w:sz w:val="22"/>
                <w:szCs w:val="22"/>
                <w:u w:val="none"/>
                <w:lang w:val="en-US" w:eastAsia="zh-CN" w:bidi="ar-SA"/>
              </w:rPr>
            </w:pPr>
          </w:p>
        </w:tc>
        <w:tc>
          <w:tcPr>
            <w:tcW w:w="2609" w:type="dxa"/>
            <w:shd w:val="clear" w:color="auto" w:fill="auto"/>
            <w:vAlign w:val="center"/>
          </w:tcPr>
          <w:p w14:paraId="6CDC5465">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137" w:type="dxa"/>
            <w:shd w:val="clear" w:color="auto" w:fill="auto"/>
            <w:vAlign w:val="center"/>
          </w:tcPr>
          <w:p w14:paraId="22991E03">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auto"/>
                <w:kern w:val="2"/>
                <w:sz w:val="22"/>
                <w:szCs w:val="22"/>
                <w:u w:val="none"/>
                <w:lang w:val="en-US" w:eastAsia="zh-CN" w:bidi="ar-SA"/>
              </w:rPr>
            </w:pPr>
          </w:p>
        </w:tc>
        <w:tc>
          <w:tcPr>
            <w:tcW w:w="1064" w:type="dxa"/>
            <w:shd w:val="clear" w:color="auto" w:fill="auto"/>
            <w:vAlign w:val="center"/>
          </w:tcPr>
          <w:p w14:paraId="33E52626">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auto"/>
                <w:kern w:val="2"/>
                <w:sz w:val="22"/>
                <w:szCs w:val="22"/>
                <w:u w:val="none"/>
                <w:lang w:val="en-US" w:eastAsia="zh-CN" w:bidi="ar-SA"/>
              </w:rPr>
            </w:pPr>
          </w:p>
        </w:tc>
        <w:tc>
          <w:tcPr>
            <w:tcW w:w="975" w:type="dxa"/>
          </w:tcPr>
          <w:p w14:paraId="2811161E">
            <w:pPr>
              <w:pStyle w:val="22"/>
              <w:rPr>
                <w:rFonts w:hint="default" w:ascii="宋体" w:hAnsi="宋体" w:eastAsia="宋体" w:cs="宋体"/>
                <w:i w:val="0"/>
                <w:iCs w:val="0"/>
                <w:snapToGrid/>
                <w:color w:val="auto"/>
                <w:kern w:val="0"/>
                <w:sz w:val="22"/>
                <w:szCs w:val="22"/>
                <w:u w:val="none"/>
                <w:lang w:val="en-US" w:eastAsia="zh-CN" w:bidi="ar"/>
              </w:rPr>
            </w:pPr>
          </w:p>
        </w:tc>
        <w:tc>
          <w:tcPr>
            <w:tcW w:w="975" w:type="dxa"/>
          </w:tcPr>
          <w:p w14:paraId="0187F248">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default" w:ascii="宋体" w:hAnsi="宋体" w:eastAsia="宋体" w:cs="宋体"/>
                <w:i w:val="0"/>
                <w:iCs w:val="0"/>
                <w:snapToGrid/>
                <w:color w:val="auto"/>
                <w:kern w:val="0"/>
                <w:sz w:val="22"/>
                <w:szCs w:val="22"/>
                <w:u w:val="none"/>
                <w:lang w:val="en-US" w:eastAsia="zh-CN" w:bidi="ar"/>
              </w:rPr>
            </w:pPr>
          </w:p>
        </w:tc>
        <w:tc>
          <w:tcPr>
            <w:tcW w:w="990" w:type="dxa"/>
          </w:tcPr>
          <w:p w14:paraId="00A5D092">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auto"/>
                <w:kern w:val="0"/>
                <w:sz w:val="22"/>
                <w:szCs w:val="22"/>
                <w:u w:val="none"/>
                <w:lang w:val="en-US" w:eastAsia="zh-CN" w:bidi="ar"/>
              </w:rPr>
            </w:pPr>
          </w:p>
        </w:tc>
      </w:tr>
      <w:tr w14:paraId="2732A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8" w:type="dxa"/>
            <w:shd w:val="clear" w:color="auto" w:fill="auto"/>
            <w:vAlign w:val="center"/>
          </w:tcPr>
          <w:p w14:paraId="57FFB27E">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auto"/>
                <w:kern w:val="2"/>
                <w:sz w:val="22"/>
                <w:szCs w:val="22"/>
                <w:u w:val="none"/>
                <w:lang w:val="en-US" w:eastAsia="zh-CN" w:bidi="ar-SA"/>
              </w:rPr>
            </w:pPr>
          </w:p>
        </w:tc>
        <w:tc>
          <w:tcPr>
            <w:tcW w:w="2609" w:type="dxa"/>
            <w:shd w:val="clear" w:color="auto" w:fill="auto"/>
            <w:vAlign w:val="center"/>
          </w:tcPr>
          <w:p w14:paraId="5CABF354">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137" w:type="dxa"/>
            <w:shd w:val="clear" w:color="auto" w:fill="auto"/>
            <w:vAlign w:val="center"/>
          </w:tcPr>
          <w:p w14:paraId="6DD94818">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auto"/>
                <w:kern w:val="2"/>
                <w:sz w:val="22"/>
                <w:szCs w:val="22"/>
                <w:u w:val="none"/>
                <w:lang w:val="en-US" w:eastAsia="zh-CN" w:bidi="ar-SA"/>
              </w:rPr>
            </w:pPr>
          </w:p>
        </w:tc>
        <w:tc>
          <w:tcPr>
            <w:tcW w:w="1064" w:type="dxa"/>
            <w:shd w:val="clear" w:color="auto" w:fill="auto"/>
            <w:vAlign w:val="center"/>
          </w:tcPr>
          <w:p w14:paraId="1206295A">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auto"/>
                <w:kern w:val="2"/>
                <w:sz w:val="22"/>
                <w:szCs w:val="22"/>
                <w:u w:val="none"/>
                <w:lang w:val="en-US" w:eastAsia="zh-CN" w:bidi="ar-SA"/>
              </w:rPr>
            </w:pPr>
          </w:p>
        </w:tc>
        <w:tc>
          <w:tcPr>
            <w:tcW w:w="975" w:type="dxa"/>
          </w:tcPr>
          <w:p w14:paraId="5D9D3E39">
            <w:pPr>
              <w:pStyle w:val="22"/>
              <w:rPr>
                <w:rFonts w:hint="default" w:ascii="宋体" w:hAnsi="宋体" w:eastAsia="宋体" w:cs="宋体"/>
                <w:i w:val="0"/>
                <w:iCs w:val="0"/>
                <w:snapToGrid/>
                <w:color w:val="auto"/>
                <w:kern w:val="0"/>
                <w:sz w:val="22"/>
                <w:szCs w:val="22"/>
                <w:u w:val="none"/>
                <w:lang w:val="en-US" w:eastAsia="zh-CN" w:bidi="ar"/>
              </w:rPr>
            </w:pPr>
          </w:p>
        </w:tc>
        <w:tc>
          <w:tcPr>
            <w:tcW w:w="975" w:type="dxa"/>
          </w:tcPr>
          <w:p w14:paraId="5F8DCF3B">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default" w:ascii="宋体" w:hAnsi="宋体" w:eastAsia="宋体" w:cs="宋体"/>
                <w:i w:val="0"/>
                <w:iCs w:val="0"/>
                <w:snapToGrid/>
                <w:color w:val="auto"/>
                <w:kern w:val="0"/>
                <w:sz w:val="22"/>
                <w:szCs w:val="22"/>
                <w:u w:val="none"/>
                <w:lang w:val="en-US" w:eastAsia="zh-CN" w:bidi="ar"/>
              </w:rPr>
            </w:pPr>
          </w:p>
        </w:tc>
        <w:tc>
          <w:tcPr>
            <w:tcW w:w="990" w:type="dxa"/>
          </w:tcPr>
          <w:p w14:paraId="79B295C2">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auto"/>
                <w:kern w:val="0"/>
                <w:sz w:val="22"/>
                <w:szCs w:val="22"/>
                <w:u w:val="none"/>
                <w:lang w:val="en-US" w:eastAsia="zh-CN" w:bidi="ar"/>
              </w:rPr>
            </w:pPr>
          </w:p>
        </w:tc>
      </w:tr>
      <w:tr w14:paraId="4F266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8" w:type="dxa"/>
            <w:shd w:val="clear" w:color="auto" w:fill="auto"/>
            <w:vAlign w:val="center"/>
          </w:tcPr>
          <w:p w14:paraId="703D3E1D">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auto"/>
                <w:kern w:val="2"/>
                <w:sz w:val="22"/>
                <w:szCs w:val="22"/>
                <w:u w:val="none"/>
                <w:lang w:val="en-US" w:eastAsia="zh-CN" w:bidi="ar-SA"/>
              </w:rPr>
            </w:pPr>
          </w:p>
        </w:tc>
        <w:tc>
          <w:tcPr>
            <w:tcW w:w="2609" w:type="dxa"/>
            <w:shd w:val="clear" w:color="auto" w:fill="auto"/>
            <w:vAlign w:val="center"/>
          </w:tcPr>
          <w:p w14:paraId="3CF08E94">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137" w:type="dxa"/>
            <w:shd w:val="clear" w:color="auto" w:fill="auto"/>
            <w:vAlign w:val="center"/>
          </w:tcPr>
          <w:p w14:paraId="6DC6607C">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auto"/>
                <w:kern w:val="2"/>
                <w:sz w:val="22"/>
                <w:szCs w:val="22"/>
                <w:u w:val="none"/>
                <w:lang w:val="en-US" w:eastAsia="zh-CN" w:bidi="ar-SA"/>
              </w:rPr>
            </w:pPr>
          </w:p>
        </w:tc>
        <w:tc>
          <w:tcPr>
            <w:tcW w:w="1064" w:type="dxa"/>
            <w:shd w:val="clear" w:color="auto" w:fill="auto"/>
            <w:vAlign w:val="center"/>
          </w:tcPr>
          <w:p w14:paraId="3BEF8827">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auto"/>
                <w:kern w:val="2"/>
                <w:sz w:val="22"/>
                <w:szCs w:val="22"/>
                <w:u w:val="none"/>
                <w:lang w:val="en-US" w:eastAsia="zh-CN" w:bidi="ar-SA"/>
              </w:rPr>
            </w:pPr>
          </w:p>
        </w:tc>
        <w:tc>
          <w:tcPr>
            <w:tcW w:w="975" w:type="dxa"/>
          </w:tcPr>
          <w:p w14:paraId="7DFCB3D6">
            <w:pPr>
              <w:pStyle w:val="22"/>
              <w:rPr>
                <w:rFonts w:hint="default" w:ascii="宋体" w:hAnsi="宋体" w:eastAsia="宋体" w:cs="宋体"/>
                <w:i w:val="0"/>
                <w:iCs w:val="0"/>
                <w:snapToGrid/>
                <w:color w:val="auto"/>
                <w:kern w:val="0"/>
                <w:sz w:val="22"/>
                <w:szCs w:val="22"/>
                <w:u w:val="none"/>
                <w:lang w:val="en-US" w:eastAsia="zh-CN" w:bidi="ar"/>
              </w:rPr>
            </w:pPr>
          </w:p>
        </w:tc>
        <w:tc>
          <w:tcPr>
            <w:tcW w:w="975" w:type="dxa"/>
          </w:tcPr>
          <w:p w14:paraId="7E65D7B5">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default" w:ascii="宋体" w:hAnsi="宋体" w:eastAsia="宋体" w:cs="宋体"/>
                <w:i w:val="0"/>
                <w:iCs w:val="0"/>
                <w:snapToGrid/>
                <w:color w:val="auto"/>
                <w:kern w:val="0"/>
                <w:sz w:val="22"/>
                <w:szCs w:val="22"/>
                <w:u w:val="none"/>
                <w:lang w:val="en-US" w:eastAsia="zh-CN" w:bidi="ar"/>
              </w:rPr>
            </w:pPr>
          </w:p>
        </w:tc>
        <w:tc>
          <w:tcPr>
            <w:tcW w:w="990" w:type="dxa"/>
          </w:tcPr>
          <w:p w14:paraId="774F3C4C">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auto"/>
                <w:kern w:val="0"/>
                <w:sz w:val="22"/>
                <w:szCs w:val="22"/>
                <w:u w:val="none"/>
                <w:lang w:val="en-US" w:eastAsia="zh-CN" w:bidi="ar"/>
              </w:rPr>
            </w:pPr>
          </w:p>
        </w:tc>
      </w:tr>
      <w:tr w14:paraId="38A1D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8" w:type="dxa"/>
            <w:shd w:val="clear" w:color="auto" w:fill="auto"/>
            <w:vAlign w:val="center"/>
          </w:tcPr>
          <w:p w14:paraId="2FDC671A">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auto"/>
                <w:kern w:val="2"/>
                <w:sz w:val="22"/>
                <w:szCs w:val="22"/>
                <w:u w:val="none"/>
                <w:lang w:val="en-US" w:eastAsia="zh-CN" w:bidi="ar-SA"/>
              </w:rPr>
            </w:pPr>
          </w:p>
        </w:tc>
        <w:tc>
          <w:tcPr>
            <w:tcW w:w="2609" w:type="dxa"/>
            <w:shd w:val="clear" w:color="auto" w:fill="auto"/>
            <w:vAlign w:val="center"/>
          </w:tcPr>
          <w:p w14:paraId="34A2B505">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137" w:type="dxa"/>
            <w:shd w:val="clear" w:color="auto" w:fill="auto"/>
            <w:vAlign w:val="center"/>
          </w:tcPr>
          <w:p w14:paraId="380F342D">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auto"/>
                <w:kern w:val="2"/>
                <w:sz w:val="22"/>
                <w:szCs w:val="22"/>
                <w:u w:val="none"/>
                <w:lang w:val="en-US" w:eastAsia="zh-CN" w:bidi="ar-SA"/>
              </w:rPr>
            </w:pPr>
          </w:p>
        </w:tc>
        <w:tc>
          <w:tcPr>
            <w:tcW w:w="1064" w:type="dxa"/>
            <w:shd w:val="clear" w:color="auto" w:fill="auto"/>
            <w:vAlign w:val="center"/>
          </w:tcPr>
          <w:p w14:paraId="467A11CA">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auto"/>
                <w:kern w:val="2"/>
                <w:sz w:val="22"/>
                <w:szCs w:val="22"/>
                <w:u w:val="none"/>
                <w:lang w:val="en-US" w:eastAsia="zh-CN" w:bidi="ar-SA"/>
              </w:rPr>
            </w:pPr>
          </w:p>
        </w:tc>
        <w:tc>
          <w:tcPr>
            <w:tcW w:w="975" w:type="dxa"/>
          </w:tcPr>
          <w:p w14:paraId="0A21A2A0">
            <w:pPr>
              <w:pStyle w:val="22"/>
              <w:rPr>
                <w:rFonts w:hint="default" w:ascii="宋体" w:hAnsi="宋体" w:eastAsia="宋体" w:cs="宋体"/>
                <w:i w:val="0"/>
                <w:iCs w:val="0"/>
                <w:snapToGrid/>
                <w:color w:val="auto"/>
                <w:kern w:val="0"/>
                <w:sz w:val="22"/>
                <w:szCs w:val="22"/>
                <w:u w:val="none"/>
                <w:lang w:val="en-US" w:eastAsia="zh-CN" w:bidi="ar"/>
              </w:rPr>
            </w:pPr>
          </w:p>
        </w:tc>
        <w:tc>
          <w:tcPr>
            <w:tcW w:w="975" w:type="dxa"/>
          </w:tcPr>
          <w:p w14:paraId="4B9B8838">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default" w:ascii="宋体" w:hAnsi="宋体" w:eastAsia="宋体" w:cs="宋体"/>
                <w:i w:val="0"/>
                <w:iCs w:val="0"/>
                <w:snapToGrid/>
                <w:color w:val="auto"/>
                <w:kern w:val="0"/>
                <w:sz w:val="22"/>
                <w:szCs w:val="22"/>
                <w:u w:val="none"/>
                <w:lang w:val="en-US" w:eastAsia="zh-CN" w:bidi="ar"/>
              </w:rPr>
            </w:pPr>
          </w:p>
        </w:tc>
        <w:tc>
          <w:tcPr>
            <w:tcW w:w="990" w:type="dxa"/>
          </w:tcPr>
          <w:p w14:paraId="42239EC7">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auto"/>
                <w:kern w:val="0"/>
                <w:sz w:val="22"/>
                <w:szCs w:val="22"/>
                <w:u w:val="none"/>
                <w:lang w:val="en-US" w:eastAsia="zh-CN" w:bidi="ar"/>
              </w:rPr>
            </w:pPr>
          </w:p>
        </w:tc>
      </w:tr>
      <w:tr w14:paraId="0A6BA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8" w:type="dxa"/>
            <w:shd w:val="clear" w:color="auto" w:fill="auto"/>
            <w:vAlign w:val="center"/>
          </w:tcPr>
          <w:p w14:paraId="7E8B99FA">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auto"/>
                <w:kern w:val="2"/>
                <w:sz w:val="22"/>
                <w:szCs w:val="22"/>
                <w:u w:val="none"/>
                <w:lang w:val="en-US" w:eastAsia="zh-CN" w:bidi="ar-SA"/>
              </w:rPr>
            </w:pPr>
          </w:p>
        </w:tc>
        <w:tc>
          <w:tcPr>
            <w:tcW w:w="2609" w:type="dxa"/>
            <w:shd w:val="clear" w:color="auto" w:fill="auto"/>
            <w:vAlign w:val="center"/>
          </w:tcPr>
          <w:p w14:paraId="40E668ED">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137" w:type="dxa"/>
            <w:shd w:val="clear" w:color="auto" w:fill="auto"/>
            <w:vAlign w:val="center"/>
          </w:tcPr>
          <w:p w14:paraId="50C4F28B">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auto"/>
                <w:kern w:val="2"/>
                <w:sz w:val="22"/>
                <w:szCs w:val="22"/>
                <w:u w:val="none"/>
                <w:lang w:val="en-US" w:eastAsia="zh-CN" w:bidi="ar-SA"/>
              </w:rPr>
            </w:pPr>
          </w:p>
        </w:tc>
        <w:tc>
          <w:tcPr>
            <w:tcW w:w="1064" w:type="dxa"/>
            <w:shd w:val="clear" w:color="auto" w:fill="auto"/>
            <w:vAlign w:val="center"/>
          </w:tcPr>
          <w:p w14:paraId="2681BA3D">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auto"/>
                <w:kern w:val="2"/>
                <w:sz w:val="22"/>
                <w:szCs w:val="22"/>
                <w:u w:val="none"/>
                <w:lang w:val="en-US" w:eastAsia="zh-CN" w:bidi="ar-SA"/>
              </w:rPr>
            </w:pPr>
          </w:p>
        </w:tc>
        <w:tc>
          <w:tcPr>
            <w:tcW w:w="975" w:type="dxa"/>
          </w:tcPr>
          <w:p w14:paraId="3CF2BD16">
            <w:pPr>
              <w:pStyle w:val="22"/>
              <w:rPr>
                <w:rFonts w:hint="default" w:ascii="宋体" w:hAnsi="宋体" w:eastAsia="宋体" w:cs="宋体"/>
                <w:i w:val="0"/>
                <w:iCs w:val="0"/>
                <w:snapToGrid/>
                <w:color w:val="auto"/>
                <w:kern w:val="0"/>
                <w:sz w:val="22"/>
                <w:szCs w:val="22"/>
                <w:u w:val="none"/>
                <w:lang w:val="en-US" w:eastAsia="zh-CN" w:bidi="ar"/>
              </w:rPr>
            </w:pPr>
          </w:p>
        </w:tc>
        <w:tc>
          <w:tcPr>
            <w:tcW w:w="975" w:type="dxa"/>
          </w:tcPr>
          <w:p w14:paraId="67947E1B">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default" w:ascii="宋体" w:hAnsi="宋体" w:eastAsia="宋体" w:cs="宋体"/>
                <w:i w:val="0"/>
                <w:iCs w:val="0"/>
                <w:snapToGrid/>
                <w:color w:val="auto"/>
                <w:kern w:val="0"/>
                <w:sz w:val="22"/>
                <w:szCs w:val="22"/>
                <w:u w:val="none"/>
                <w:lang w:val="en-US" w:eastAsia="zh-CN" w:bidi="ar"/>
              </w:rPr>
            </w:pPr>
          </w:p>
        </w:tc>
        <w:tc>
          <w:tcPr>
            <w:tcW w:w="990" w:type="dxa"/>
          </w:tcPr>
          <w:p w14:paraId="11EFF3CC">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auto"/>
                <w:kern w:val="0"/>
                <w:sz w:val="22"/>
                <w:szCs w:val="22"/>
                <w:u w:val="none"/>
                <w:lang w:val="en-US" w:eastAsia="zh-CN" w:bidi="ar"/>
              </w:rPr>
            </w:pPr>
          </w:p>
        </w:tc>
      </w:tr>
      <w:tr w14:paraId="749DE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8" w:type="dxa"/>
            <w:gridSpan w:val="7"/>
          </w:tcPr>
          <w:p w14:paraId="31688952">
            <w:pPr>
              <w:pStyle w:val="22"/>
              <w:ind w:left="0" w:leftChars="0" w:firstLine="0" w:firstLineChars="0"/>
              <w:rPr>
                <w:color w:val="auto"/>
                <w:sz w:val="24"/>
                <w:szCs w:val="24"/>
                <w:vertAlign w:val="baseline"/>
              </w:rPr>
            </w:pPr>
            <w:r>
              <w:rPr>
                <w:rFonts w:hint="eastAsia" w:ascii="宋体" w:hAnsi="宋体" w:eastAsia="宋体" w:cs="宋体"/>
                <w:color w:val="auto"/>
                <w:sz w:val="24"/>
                <w:szCs w:val="24"/>
              </w:rPr>
              <w:t>总价（</w:t>
            </w:r>
            <w:r>
              <w:rPr>
                <w:rFonts w:hint="eastAsia" w:ascii="宋体" w:hAnsi="宋体" w:eastAsia="宋体" w:cs="宋体"/>
                <w:color w:val="auto"/>
                <w:sz w:val="24"/>
                <w:szCs w:val="24"/>
                <w:lang w:val="en-US" w:eastAsia="zh-CN"/>
              </w:rPr>
              <w:t>含税</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元</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其中不含税</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none"/>
                <w:lang w:val="en-US" w:eastAsia="zh-CN"/>
              </w:rPr>
              <w:t>元，增值税税率：</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none"/>
                <w:lang w:val="en-US" w:eastAsia="zh-CN"/>
              </w:rPr>
              <w:t>）</w:t>
            </w:r>
          </w:p>
        </w:tc>
      </w:tr>
    </w:tbl>
    <w:p w14:paraId="48D11629">
      <w:pPr>
        <w:numPr>
          <w:ilvl w:val="0"/>
          <w:numId w:val="3"/>
        </w:numPr>
        <w:spacing w:line="440" w:lineRule="exact"/>
        <w:ind w:left="0" w:leftChars="0" w:firstLine="480" w:firstLineChars="0"/>
        <w:rPr>
          <w:rFonts w:hint="eastAsia" w:ascii="宋体" w:hAnsi="宋体" w:eastAsia="宋体" w:cs="宋体"/>
          <w:color w:val="auto"/>
          <w:sz w:val="24"/>
          <w:szCs w:val="24"/>
        </w:rPr>
      </w:pPr>
      <w:r>
        <w:rPr>
          <w:rFonts w:hint="eastAsia" w:ascii="宋体" w:hAnsi="宋体" w:cs="宋体"/>
          <w:color w:val="auto"/>
          <w:sz w:val="24"/>
          <w:szCs w:val="24"/>
          <w:lang w:val="en-US" w:eastAsia="zh-CN"/>
        </w:rPr>
        <w:t>工作量</w:t>
      </w:r>
      <w:r>
        <w:rPr>
          <w:rFonts w:hint="eastAsia" w:ascii="宋体" w:hAnsi="宋体" w:eastAsia="宋体" w:cs="宋体"/>
          <w:color w:val="auto"/>
          <w:sz w:val="24"/>
          <w:szCs w:val="24"/>
        </w:rPr>
        <w:t>：根据甲方提供的</w:t>
      </w:r>
      <w:r>
        <w:rPr>
          <w:rFonts w:hint="eastAsia" w:ascii="宋体" w:hAnsi="宋体" w:cs="宋体"/>
          <w:color w:val="auto"/>
          <w:sz w:val="24"/>
          <w:szCs w:val="24"/>
          <w:lang w:val="en-US" w:eastAsia="zh-CN"/>
        </w:rPr>
        <w:t>相关</w:t>
      </w:r>
      <w:r>
        <w:rPr>
          <w:rFonts w:hint="eastAsia" w:ascii="宋体" w:hAnsi="宋体" w:eastAsia="宋体" w:cs="宋体"/>
          <w:color w:val="auto"/>
          <w:sz w:val="24"/>
          <w:szCs w:val="24"/>
        </w:rPr>
        <w:t>图纸、技术规范、质量要求等有关资料要求的工作内容进行</w:t>
      </w:r>
      <w:r>
        <w:rPr>
          <w:rFonts w:hint="eastAsia" w:ascii="宋体" w:hAnsi="宋体" w:cs="宋体"/>
          <w:color w:val="auto"/>
          <w:sz w:val="24"/>
          <w:szCs w:val="24"/>
          <w:lang w:val="en-US" w:eastAsia="zh-CN"/>
        </w:rPr>
        <w:t>劳务服务</w:t>
      </w:r>
      <w:r>
        <w:rPr>
          <w:rFonts w:hint="eastAsia" w:ascii="宋体" w:hAnsi="宋体" w:eastAsia="宋体" w:cs="宋体"/>
          <w:color w:val="auto"/>
          <w:sz w:val="24"/>
          <w:szCs w:val="24"/>
        </w:rPr>
        <w:t>，工程全部完成后，由甲方组织验收，出具</w:t>
      </w:r>
      <w:r>
        <w:rPr>
          <w:rFonts w:hint="eastAsia" w:ascii="宋体" w:hAnsi="宋体" w:cs="宋体"/>
          <w:color w:val="auto"/>
          <w:sz w:val="24"/>
          <w:szCs w:val="24"/>
          <w:lang w:val="en-US" w:eastAsia="zh-CN"/>
        </w:rPr>
        <w:t>工作量</w:t>
      </w:r>
      <w:r>
        <w:rPr>
          <w:rFonts w:hint="eastAsia" w:ascii="宋体" w:hAnsi="宋体" w:eastAsia="宋体" w:cs="宋体"/>
          <w:color w:val="auto"/>
          <w:sz w:val="24"/>
          <w:szCs w:val="24"/>
        </w:rPr>
        <w:t>确认</w:t>
      </w:r>
      <w:r>
        <w:rPr>
          <w:rFonts w:ascii="宋体" w:hAnsi="宋体" w:eastAsia="宋体" w:cs="宋体"/>
          <w:color w:val="auto"/>
          <w:sz w:val="24"/>
          <w:szCs w:val="24"/>
        </w:rPr>
        <w:t>单，以此作为</w:t>
      </w:r>
      <w:r>
        <w:rPr>
          <w:rFonts w:hint="eastAsia" w:ascii="宋体" w:hAnsi="宋体" w:eastAsia="宋体" w:cs="宋体"/>
          <w:color w:val="auto"/>
          <w:sz w:val="24"/>
          <w:szCs w:val="24"/>
        </w:rPr>
        <w:t>确认</w:t>
      </w:r>
      <w:r>
        <w:rPr>
          <w:rFonts w:hint="eastAsia" w:ascii="宋体" w:hAnsi="宋体" w:cs="宋体"/>
          <w:color w:val="auto"/>
          <w:sz w:val="24"/>
          <w:szCs w:val="24"/>
          <w:lang w:val="en-US" w:eastAsia="zh-CN"/>
        </w:rPr>
        <w:t>工作量</w:t>
      </w:r>
      <w:r>
        <w:rPr>
          <w:rFonts w:hint="eastAsia" w:ascii="宋体" w:hAnsi="宋体" w:eastAsia="宋体" w:cs="宋体"/>
          <w:color w:val="auto"/>
          <w:sz w:val="24"/>
          <w:szCs w:val="24"/>
        </w:rPr>
        <w:t>数量的最终依据。</w:t>
      </w:r>
    </w:p>
    <w:p w14:paraId="215B6AFB">
      <w:pPr>
        <w:spacing w:line="440" w:lineRule="exact"/>
        <w:rPr>
          <w:rFonts w:ascii="宋体" w:hAnsi="宋体" w:eastAsia="宋体" w:cs="宋体"/>
          <w:b/>
          <w:bCs/>
          <w:sz w:val="24"/>
          <w:szCs w:val="24"/>
        </w:rPr>
      </w:pPr>
      <w:r>
        <w:rPr>
          <w:rFonts w:hint="eastAsia" w:ascii="宋体" w:hAnsi="宋体" w:eastAsia="宋体" w:cs="宋体"/>
          <w:b/>
          <w:bCs/>
          <w:sz w:val="24"/>
          <w:szCs w:val="24"/>
        </w:rPr>
        <w:t>第二条  乙方承包方式及工程价款</w:t>
      </w:r>
    </w:p>
    <w:p w14:paraId="5CCFF148">
      <w:pPr>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1、本合同的暂定合同总价为</w:t>
      </w:r>
      <w:r>
        <w:rPr>
          <w:rFonts w:hint="eastAsia" w:ascii="宋体" w:hAnsi="宋体" w:eastAsia="宋体" w:cs="宋体"/>
          <w:sz w:val="24"/>
          <w:szCs w:val="24"/>
          <w:highlight w:val="none"/>
        </w:rPr>
        <w:t>（大写）【】</w:t>
      </w:r>
      <w:r>
        <w:rPr>
          <w:rFonts w:ascii="宋体" w:hAnsi="宋体" w:eastAsia="宋体" w:cs="宋体"/>
          <w:sz w:val="24"/>
          <w:szCs w:val="24"/>
          <w:highlight w:val="none"/>
        </w:rPr>
        <w:t>(</w:t>
      </w:r>
      <w:r>
        <w:rPr>
          <w:rFonts w:hint="eastAsia" w:ascii="宋体" w:hAnsi="宋体" w:eastAsia="宋体" w:cs="宋体"/>
          <w:sz w:val="24"/>
          <w:szCs w:val="24"/>
          <w:highlight w:val="none"/>
        </w:rPr>
        <w:t>【￥】</w:t>
      </w:r>
      <w:r>
        <w:rPr>
          <w:rFonts w:ascii="宋体" w:hAnsi="宋体" w:eastAsia="宋体" w:cs="宋体"/>
          <w:sz w:val="24"/>
          <w:szCs w:val="24"/>
          <w:highlight w:val="none"/>
        </w:rPr>
        <w:t>)</w:t>
      </w:r>
      <w:r>
        <w:rPr>
          <w:rFonts w:hint="eastAsia" w:ascii="宋体" w:hAnsi="宋体" w:eastAsia="宋体" w:cs="宋体"/>
          <w:sz w:val="24"/>
          <w:szCs w:val="24"/>
        </w:rPr>
        <w:t>，合同最终价款以甲方结算审定金额为准。</w:t>
      </w:r>
    </w:p>
    <w:p w14:paraId="2514C3D9">
      <w:pPr>
        <w:numPr>
          <w:ilvl w:val="0"/>
          <w:numId w:val="4"/>
        </w:numPr>
        <w:spacing w:line="440" w:lineRule="exact"/>
        <w:ind w:firstLine="480" w:firstLineChars="200"/>
      </w:pPr>
      <w:r>
        <w:rPr>
          <w:rFonts w:hint="eastAsia" w:ascii="宋体" w:hAnsi="宋体" w:cs="宋体"/>
          <w:sz w:val="24"/>
          <w:szCs w:val="24"/>
          <w:lang w:val="en-US" w:eastAsia="zh-CN"/>
        </w:rPr>
        <w:t>劳务服务价款</w:t>
      </w:r>
      <w:r>
        <w:rPr>
          <w:rFonts w:hint="eastAsia" w:ascii="宋体" w:hAnsi="宋体" w:eastAsia="宋体" w:cs="宋体"/>
          <w:sz w:val="24"/>
          <w:szCs w:val="24"/>
        </w:rPr>
        <w:t>包含为完成本合同工程所需的人工、</w:t>
      </w:r>
      <w:r>
        <w:rPr>
          <w:rFonts w:hint="eastAsia" w:ascii="宋体" w:hAnsi="宋体" w:cs="宋体"/>
          <w:sz w:val="24"/>
          <w:szCs w:val="24"/>
          <w:lang w:val="en-US" w:eastAsia="zh-CN"/>
        </w:rPr>
        <w:t>劳务统筹、劳务保护费、各项保险费、</w:t>
      </w:r>
      <w:r>
        <w:rPr>
          <w:rFonts w:hint="eastAsia" w:ascii="宋体" w:hAnsi="宋体" w:eastAsia="宋体" w:cs="宋体"/>
          <w:sz w:val="24"/>
          <w:szCs w:val="24"/>
        </w:rPr>
        <w:t>保险、安全、环境、税金、利润、管理、质保及现场文明施工等一切按甲方与</w:t>
      </w:r>
      <w:r>
        <w:rPr>
          <w:rFonts w:ascii="宋体" w:hAnsi="宋体" w:eastAsia="宋体" w:cs="宋体"/>
          <w:sz w:val="24"/>
          <w:szCs w:val="24"/>
        </w:rPr>
        <w:t>业主方合同</w:t>
      </w:r>
      <w:r>
        <w:rPr>
          <w:rFonts w:hint="eastAsia" w:ascii="宋体" w:hAnsi="宋体" w:eastAsia="宋体" w:cs="宋体"/>
          <w:sz w:val="24"/>
          <w:szCs w:val="24"/>
        </w:rPr>
        <w:t>要求必须完成的全部工作内容的费用。</w:t>
      </w:r>
    </w:p>
    <w:p w14:paraId="5F425908">
      <w:pPr>
        <w:spacing w:line="440" w:lineRule="exact"/>
        <w:rPr>
          <w:rFonts w:ascii="宋体" w:hAnsi="宋体" w:eastAsia="宋体" w:cs="宋体"/>
          <w:b/>
          <w:bCs/>
          <w:sz w:val="24"/>
          <w:szCs w:val="24"/>
        </w:rPr>
      </w:pPr>
      <w:r>
        <w:rPr>
          <w:rFonts w:hint="eastAsia" w:ascii="宋体" w:hAnsi="宋体" w:eastAsia="宋体" w:cs="宋体"/>
          <w:b/>
          <w:bCs/>
          <w:sz w:val="24"/>
          <w:szCs w:val="24"/>
        </w:rPr>
        <w:t>第三条  合同工期</w:t>
      </w:r>
    </w:p>
    <w:p w14:paraId="0E6FFCB0">
      <w:pPr>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计划开工日期：</w:t>
      </w:r>
      <w:r>
        <w:rPr>
          <w:rFonts w:hint="eastAsia" w:ascii="宋体" w:hAnsi="宋体" w:eastAsia="宋体" w:cs="宋体"/>
          <w:sz w:val="24"/>
          <w:szCs w:val="24"/>
          <w:u w:val="single"/>
          <w:lang w:val="en-US" w:eastAsia="zh-CN"/>
        </w:rPr>
        <w:t xml:space="preserve"> </w:t>
      </w:r>
      <w:r>
        <w:rPr>
          <w:rFonts w:hint="eastAsia" w:ascii="宋体" w:hAnsi="宋体" w:cs="宋体"/>
          <w:sz w:val="24"/>
          <w:szCs w:val="24"/>
          <w:u w:val="single"/>
          <w:lang w:val="en-US" w:eastAsia="zh-CN"/>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，具体以甲方通知为准；</w:t>
      </w:r>
    </w:p>
    <w:p w14:paraId="0A38ACB3">
      <w:pPr>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计划竣工日期：</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rPr>
        <w:t>。</w:t>
      </w:r>
    </w:p>
    <w:p w14:paraId="0B3E5F3F">
      <w:pPr>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总日历天数：</w:t>
      </w:r>
      <w:r>
        <w:rPr>
          <w:rFonts w:hint="eastAsia" w:ascii="宋体" w:hAnsi="宋体" w:eastAsia="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cs="宋体"/>
          <w:sz w:val="24"/>
          <w:szCs w:val="24"/>
          <w:u w:val="none"/>
          <w:lang w:val="en-US" w:eastAsia="zh-CN"/>
        </w:rPr>
        <w:t>日</w:t>
      </w:r>
      <w:r>
        <w:rPr>
          <w:rFonts w:hint="eastAsia" w:ascii="宋体" w:hAnsi="宋体" w:eastAsia="宋体" w:cs="宋体"/>
          <w:sz w:val="24"/>
          <w:szCs w:val="24"/>
          <w:u w:val="none"/>
          <w:lang w:val="en-US" w:eastAsia="zh-CN"/>
        </w:rPr>
        <w:t>历天</w:t>
      </w:r>
      <w:r>
        <w:rPr>
          <w:rFonts w:hint="eastAsia" w:ascii="宋体" w:hAnsi="宋体" w:eastAsia="宋体" w:cs="宋体"/>
          <w:sz w:val="24"/>
          <w:szCs w:val="24"/>
        </w:rPr>
        <w:t>，为乙方完成本合同工程</w:t>
      </w:r>
      <w:r>
        <w:rPr>
          <w:rFonts w:hint="eastAsia" w:ascii="宋体" w:hAnsi="宋体" w:cs="宋体"/>
          <w:sz w:val="24"/>
          <w:szCs w:val="24"/>
          <w:lang w:val="en-US" w:eastAsia="zh-CN"/>
        </w:rPr>
        <w:t>劳务服务</w:t>
      </w:r>
      <w:r>
        <w:rPr>
          <w:rFonts w:hint="eastAsia" w:ascii="宋体" w:hAnsi="宋体" w:eastAsia="宋体" w:cs="宋体"/>
          <w:sz w:val="24"/>
          <w:szCs w:val="24"/>
        </w:rPr>
        <w:t>所需的全部期限，包括按照本合同约定所作的期限变更。乙方应当配备足够的机械设备和人员，确保按工期计划完成。</w:t>
      </w:r>
    </w:p>
    <w:p w14:paraId="0953DC58">
      <w:pPr>
        <w:spacing w:line="440" w:lineRule="exact"/>
        <w:ind w:firstLine="482" w:firstLineChars="200"/>
        <w:rPr>
          <w:rFonts w:ascii="宋体" w:hAnsi="宋体" w:eastAsia="宋体"/>
          <w:sz w:val="24"/>
          <w:szCs w:val="24"/>
        </w:rPr>
      </w:pPr>
      <w:r>
        <w:rPr>
          <w:rFonts w:hint="eastAsia" w:ascii="宋体" w:hAnsi="宋体" w:eastAsia="宋体"/>
          <w:b/>
          <w:sz w:val="24"/>
          <w:szCs w:val="24"/>
        </w:rPr>
        <w:t xml:space="preserve">第四条  </w:t>
      </w:r>
      <w:r>
        <w:rPr>
          <w:rFonts w:hint="eastAsia" w:ascii="宋体" w:hAnsi="宋体"/>
          <w:b/>
          <w:sz w:val="24"/>
          <w:szCs w:val="24"/>
          <w:lang w:val="en-US" w:eastAsia="zh-CN"/>
        </w:rPr>
        <w:t>工艺</w:t>
      </w:r>
      <w:r>
        <w:rPr>
          <w:rFonts w:ascii="宋体" w:hAnsi="宋体" w:eastAsia="宋体"/>
          <w:b/>
          <w:sz w:val="24"/>
          <w:szCs w:val="24"/>
        </w:rPr>
        <w:t>标准</w:t>
      </w:r>
      <w:r>
        <w:rPr>
          <w:rFonts w:hint="eastAsia" w:ascii="宋体" w:hAnsi="宋体" w:eastAsia="宋体"/>
          <w:b/>
          <w:sz w:val="24"/>
          <w:szCs w:val="24"/>
        </w:rPr>
        <w:t>和质量保证期</w:t>
      </w:r>
    </w:p>
    <w:p w14:paraId="0B8E2721">
      <w:pPr>
        <w:autoSpaceDE w:val="0"/>
        <w:autoSpaceDN w:val="0"/>
        <w:adjustRightInd w:val="0"/>
        <w:spacing w:before="31" w:line="440" w:lineRule="exact"/>
        <w:ind w:left="14" w:leftChars="6" w:firstLine="480" w:firstLineChars="200"/>
        <w:jc w:val="left"/>
        <w:rPr>
          <w:rFonts w:ascii="宋体" w:hAnsi="宋体" w:eastAsia="宋体"/>
          <w:kern w:val="0"/>
          <w:sz w:val="24"/>
          <w:szCs w:val="24"/>
        </w:rPr>
      </w:pPr>
      <w:r>
        <w:rPr>
          <w:rFonts w:ascii="宋体" w:hAnsi="宋体" w:eastAsia="宋体"/>
          <w:sz w:val="24"/>
          <w:szCs w:val="24"/>
        </w:rPr>
        <w:t>1</w:t>
      </w:r>
      <w:r>
        <w:rPr>
          <w:rFonts w:hint="eastAsia" w:ascii="宋体" w:hAnsi="宋体" w:eastAsia="宋体"/>
          <w:sz w:val="24"/>
          <w:szCs w:val="24"/>
        </w:rPr>
        <w:t>、</w:t>
      </w:r>
      <w:r>
        <w:rPr>
          <w:rFonts w:ascii="宋体" w:hAnsi="宋体" w:eastAsia="宋体"/>
          <w:sz w:val="24"/>
          <w:szCs w:val="24"/>
        </w:rPr>
        <w:t>应符合</w:t>
      </w:r>
      <w:r>
        <w:rPr>
          <w:rFonts w:hint="eastAsia" w:ascii="宋体" w:hAnsi="宋体" w:eastAsia="宋体" w:cs="宋体"/>
          <w:spacing w:val="-1"/>
          <w:kern w:val="0"/>
          <w:sz w:val="24"/>
          <w:szCs w:val="24"/>
        </w:rPr>
        <w:t>国家相应的施工规范、合同约定的质量技术标准、图纸的要求，</w:t>
      </w:r>
      <w:r>
        <w:rPr>
          <w:rFonts w:hint="eastAsia" w:ascii="宋体" w:hAnsi="宋体" w:eastAsia="宋体" w:cs="宋体"/>
          <w:kern w:val="0"/>
          <w:sz w:val="24"/>
          <w:szCs w:val="24"/>
        </w:rPr>
        <w:t>达到合格以上质量标准，同时应当符合甲方在项目投标文件中承诺符合的标准，并经验收合格。</w:t>
      </w:r>
    </w:p>
    <w:p w14:paraId="52B01549">
      <w:pPr>
        <w:spacing w:line="440" w:lineRule="exact"/>
        <w:ind w:firstLine="570"/>
        <w:rPr>
          <w:rFonts w:ascii="宋体" w:hAnsi="宋体" w:eastAsia="宋体"/>
          <w:sz w:val="24"/>
          <w:szCs w:val="24"/>
        </w:rPr>
      </w:pPr>
      <w:r>
        <w:rPr>
          <w:rFonts w:ascii="宋体" w:hAnsi="宋体" w:eastAsia="宋体"/>
          <w:sz w:val="24"/>
          <w:szCs w:val="24"/>
        </w:rPr>
        <w:t>2、</w:t>
      </w:r>
      <w:r>
        <w:rPr>
          <w:rFonts w:hint="eastAsia" w:ascii="宋体" w:hAnsi="宋体" w:eastAsia="宋体"/>
          <w:sz w:val="24"/>
          <w:szCs w:val="24"/>
        </w:rPr>
        <w:t>本合同</w:t>
      </w:r>
      <w:r>
        <w:rPr>
          <w:rFonts w:ascii="宋体" w:hAnsi="宋体" w:eastAsia="宋体"/>
          <w:sz w:val="24"/>
          <w:szCs w:val="24"/>
        </w:rPr>
        <w:t>项下工程质保</w:t>
      </w:r>
      <w:r>
        <w:rPr>
          <w:rFonts w:hint="eastAsia" w:ascii="宋体" w:hAnsi="宋体"/>
          <w:sz w:val="24"/>
          <w:szCs w:val="24"/>
          <w:lang w:val="en-US" w:eastAsia="zh-CN"/>
        </w:rPr>
        <w:t>服务</w:t>
      </w:r>
      <w:r>
        <w:rPr>
          <w:rFonts w:ascii="宋体" w:hAnsi="宋体" w:eastAsia="宋体"/>
          <w:sz w:val="24"/>
          <w:szCs w:val="24"/>
          <w:highlight w:val="none"/>
        </w:rPr>
        <w:t>期为</w:t>
      </w:r>
      <w:r>
        <w:rPr>
          <w:rFonts w:hint="eastAsia" w:ascii="宋体" w:hAnsi="宋体" w:eastAsia="宋体"/>
          <w:sz w:val="24"/>
          <w:szCs w:val="24"/>
          <w:highlight w:val="none"/>
          <w:u w:val="single"/>
        </w:rPr>
        <w:t xml:space="preserve"> </w:t>
      </w:r>
      <w:r>
        <w:rPr>
          <w:rFonts w:hint="eastAsia" w:ascii="宋体" w:hAnsi="宋体"/>
          <w:sz w:val="24"/>
          <w:szCs w:val="24"/>
          <w:highlight w:val="none"/>
          <w:u w:val="single"/>
          <w:lang w:val="en-US" w:eastAsia="zh-CN"/>
        </w:rPr>
        <w:t xml:space="preserve">  </w:t>
      </w:r>
      <w:r>
        <w:rPr>
          <w:rFonts w:hint="eastAsia" w:ascii="宋体" w:hAnsi="宋体" w:eastAsia="宋体"/>
          <w:sz w:val="24"/>
          <w:szCs w:val="24"/>
          <w:highlight w:val="none"/>
          <w:u w:val="single"/>
          <w:lang w:val="en-US" w:eastAsia="zh-CN"/>
        </w:rPr>
        <w:t xml:space="preserve"> </w:t>
      </w:r>
      <w:r>
        <w:rPr>
          <w:rFonts w:hint="eastAsia" w:ascii="宋体" w:hAnsi="宋体" w:eastAsia="宋体"/>
          <w:sz w:val="24"/>
          <w:szCs w:val="24"/>
          <w:highlight w:val="none"/>
        </w:rPr>
        <w:t>年</w:t>
      </w:r>
      <w:r>
        <w:rPr>
          <w:rFonts w:ascii="宋体" w:hAnsi="宋体" w:eastAsia="宋体"/>
          <w:sz w:val="24"/>
          <w:szCs w:val="24"/>
          <w:highlight w:val="none"/>
        </w:rPr>
        <w:t>，</w:t>
      </w:r>
      <w:r>
        <w:rPr>
          <w:rFonts w:hint="eastAsia" w:ascii="宋体" w:hAnsi="宋体" w:eastAsia="宋体"/>
          <w:sz w:val="24"/>
          <w:szCs w:val="24"/>
        </w:rPr>
        <w:t>质保期</w:t>
      </w:r>
      <w:r>
        <w:rPr>
          <w:rFonts w:ascii="宋体" w:hAnsi="宋体" w:eastAsia="宋体"/>
          <w:sz w:val="24"/>
          <w:szCs w:val="24"/>
        </w:rPr>
        <w:t>自总包工程整体竣工验收</w:t>
      </w:r>
      <w:r>
        <w:rPr>
          <w:rFonts w:hint="eastAsia" w:ascii="宋体" w:hAnsi="宋体" w:eastAsia="宋体"/>
          <w:sz w:val="24"/>
          <w:szCs w:val="24"/>
        </w:rPr>
        <w:t>合格</w:t>
      </w:r>
      <w:r>
        <w:rPr>
          <w:rFonts w:ascii="宋体" w:hAnsi="宋体" w:eastAsia="宋体"/>
          <w:sz w:val="24"/>
          <w:szCs w:val="24"/>
        </w:rPr>
        <w:t>之日开始计算</w:t>
      </w:r>
      <w:r>
        <w:rPr>
          <w:rFonts w:hint="eastAsia" w:ascii="宋体" w:hAnsi="宋体" w:eastAsia="宋体"/>
          <w:sz w:val="24"/>
          <w:szCs w:val="24"/>
        </w:rPr>
        <w:t>。质保期内工程出现质量问题，乙方应在甲方</w:t>
      </w:r>
      <w:r>
        <w:rPr>
          <w:rFonts w:ascii="宋体" w:hAnsi="宋体" w:eastAsia="宋体"/>
          <w:sz w:val="24"/>
          <w:szCs w:val="24"/>
        </w:rPr>
        <w:t>或</w:t>
      </w:r>
      <w:r>
        <w:rPr>
          <w:rFonts w:hint="eastAsia" w:ascii="宋体" w:hAnsi="宋体" w:eastAsia="宋体"/>
          <w:sz w:val="24"/>
          <w:szCs w:val="24"/>
        </w:rPr>
        <w:t>总包</w:t>
      </w:r>
      <w:r>
        <w:rPr>
          <w:rFonts w:ascii="宋体" w:hAnsi="宋体" w:eastAsia="宋体"/>
          <w:sz w:val="24"/>
          <w:szCs w:val="24"/>
        </w:rPr>
        <w:t>工程发包方</w:t>
      </w:r>
      <w:r>
        <w:rPr>
          <w:rFonts w:hint="eastAsia" w:ascii="宋体" w:hAnsi="宋体" w:eastAsia="宋体"/>
          <w:sz w:val="24"/>
          <w:szCs w:val="24"/>
        </w:rPr>
        <w:t>通知后[ 48 ]小时内派出维修人员到达现场，[ 24 ]小时内修复故障</w:t>
      </w:r>
      <w:r>
        <w:rPr>
          <w:rFonts w:ascii="宋体" w:hAnsi="宋体" w:eastAsia="宋体"/>
          <w:sz w:val="24"/>
          <w:szCs w:val="24"/>
        </w:rPr>
        <w:t>，</w:t>
      </w:r>
      <w:r>
        <w:rPr>
          <w:rFonts w:hint="eastAsia" w:ascii="宋体" w:hAnsi="宋体" w:eastAsia="宋体"/>
          <w:sz w:val="24"/>
          <w:szCs w:val="24"/>
        </w:rPr>
        <w:t>并</w:t>
      </w:r>
      <w:r>
        <w:rPr>
          <w:rFonts w:ascii="宋体" w:hAnsi="宋体" w:eastAsia="宋体"/>
          <w:sz w:val="24"/>
          <w:szCs w:val="24"/>
        </w:rPr>
        <w:t>承担相关费用</w:t>
      </w:r>
      <w:r>
        <w:rPr>
          <w:rFonts w:hint="eastAsia" w:ascii="宋体" w:hAnsi="宋体" w:eastAsia="宋体"/>
          <w:sz w:val="24"/>
          <w:szCs w:val="24"/>
        </w:rPr>
        <w:t>。</w:t>
      </w:r>
    </w:p>
    <w:p w14:paraId="1E9CBBB2">
      <w:pPr>
        <w:spacing w:line="440" w:lineRule="exact"/>
        <w:ind w:firstLine="570"/>
        <w:rPr>
          <w:rFonts w:ascii="宋体" w:hAnsi="宋体" w:eastAsia="宋体"/>
          <w:sz w:val="24"/>
          <w:szCs w:val="24"/>
        </w:rPr>
      </w:pPr>
      <w:r>
        <w:rPr>
          <w:rFonts w:ascii="宋体" w:hAnsi="宋体" w:eastAsia="宋体"/>
          <w:sz w:val="24"/>
          <w:szCs w:val="24"/>
        </w:rPr>
        <w:t>3</w:t>
      </w:r>
      <w:r>
        <w:rPr>
          <w:rFonts w:hint="eastAsia" w:ascii="宋体" w:hAnsi="宋体" w:eastAsia="宋体"/>
          <w:sz w:val="24"/>
          <w:szCs w:val="24"/>
        </w:rPr>
        <w:t>、由于乙方不按技术规范和质量标准要求</w:t>
      </w:r>
      <w:r>
        <w:rPr>
          <w:rFonts w:hint="eastAsia" w:ascii="宋体" w:hAnsi="宋体"/>
          <w:sz w:val="24"/>
          <w:szCs w:val="24"/>
          <w:lang w:val="en-US" w:eastAsia="zh-CN"/>
        </w:rPr>
        <w:t>服务实施</w:t>
      </w:r>
      <w:r>
        <w:rPr>
          <w:rFonts w:hint="eastAsia" w:ascii="宋体" w:hAnsi="宋体" w:eastAsia="宋体"/>
          <w:sz w:val="24"/>
          <w:szCs w:val="24"/>
        </w:rPr>
        <w:t>，质量达不到验收标准，甲方派驻的现场管理人员和监理工程师有权责令其停工、返工，由此造成甲方受到的罚款及导致甲方违约行为所产生的一切损失由乙方自行承担，对于不合格的</w:t>
      </w:r>
      <w:r>
        <w:rPr>
          <w:rFonts w:hint="eastAsia" w:ascii="宋体" w:hAnsi="宋体"/>
          <w:sz w:val="24"/>
          <w:szCs w:val="24"/>
          <w:lang w:val="en-US" w:eastAsia="zh-CN"/>
        </w:rPr>
        <w:t>工作量</w:t>
      </w:r>
      <w:r>
        <w:rPr>
          <w:rFonts w:hint="eastAsia" w:ascii="宋体" w:hAnsi="宋体" w:eastAsia="宋体"/>
          <w:sz w:val="24"/>
          <w:szCs w:val="24"/>
        </w:rPr>
        <w:t>，甲方不予结算支付</w:t>
      </w:r>
      <w:r>
        <w:rPr>
          <w:rFonts w:hint="eastAsia" w:ascii="宋体" w:hAnsi="宋体"/>
          <w:sz w:val="24"/>
          <w:szCs w:val="24"/>
          <w:lang w:val="en-US" w:eastAsia="zh-CN"/>
        </w:rPr>
        <w:t>费用</w:t>
      </w:r>
      <w:r>
        <w:rPr>
          <w:rFonts w:hint="eastAsia" w:ascii="宋体" w:hAnsi="宋体" w:eastAsia="宋体"/>
          <w:sz w:val="24"/>
          <w:szCs w:val="24"/>
        </w:rPr>
        <w:t>,直至整改完毕且符合验收标准。</w:t>
      </w:r>
    </w:p>
    <w:p w14:paraId="44D3A685">
      <w:pPr>
        <w:spacing w:line="440" w:lineRule="exact"/>
        <w:ind w:firstLine="482" w:firstLineChars="200"/>
        <w:rPr>
          <w:rFonts w:ascii="宋体" w:hAnsi="宋体" w:eastAsia="宋体"/>
          <w:b/>
          <w:sz w:val="24"/>
          <w:szCs w:val="24"/>
        </w:rPr>
      </w:pPr>
      <w:r>
        <w:rPr>
          <w:rFonts w:hint="eastAsia" w:ascii="宋体" w:hAnsi="宋体" w:eastAsia="宋体"/>
          <w:b/>
          <w:sz w:val="24"/>
          <w:szCs w:val="24"/>
        </w:rPr>
        <w:t xml:space="preserve">第五条  </w:t>
      </w:r>
      <w:r>
        <w:rPr>
          <w:rFonts w:ascii="宋体" w:hAnsi="宋体" w:eastAsia="宋体"/>
          <w:b/>
          <w:sz w:val="24"/>
          <w:szCs w:val="24"/>
        </w:rPr>
        <w:t>验收</w:t>
      </w:r>
    </w:p>
    <w:p w14:paraId="2B102988">
      <w:pPr>
        <w:spacing w:line="440" w:lineRule="exact"/>
        <w:ind w:firstLine="480" w:firstLineChars="200"/>
        <w:rPr>
          <w:rFonts w:ascii="宋体" w:hAnsi="宋体" w:eastAsia="宋体"/>
          <w:sz w:val="24"/>
          <w:szCs w:val="24"/>
        </w:rPr>
      </w:pPr>
      <w:r>
        <w:rPr>
          <w:rFonts w:ascii="宋体" w:hAnsi="宋体" w:eastAsia="宋体"/>
          <w:sz w:val="24"/>
          <w:szCs w:val="24"/>
        </w:rPr>
        <w:t>1、隐蔽工程验收</w:t>
      </w:r>
    </w:p>
    <w:p w14:paraId="6013848D">
      <w:pPr>
        <w:spacing w:line="440" w:lineRule="exact"/>
        <w:ind w:firstLine="480" w:firstLineChars="200"/>
        <w:rPr>
          <w:rFonts w:ascii="宋体" w:hAnsi="宋体" w:eastAsia="宋体"/>
          <w:sz w:val="24"/>
          <w:szCs w:val="24"/>
        </w:rPr>
      </w:pPr>
      <w:r>
        <w:rPr>
          <w:rFonts w:ascii="宋体" w:hAnsi="宋体" w:eastAsia="宋体"/>
          <w:sz w:val="24"/>
          <w:szCs w:val="24"/>
        </w:rPr>
        <w:t>（1）</w:t>
      </w:r>
      <w:r>
        <w:rPr>
          <w:rFonts w:hint="eastAsia" w:ascii="宋体" w:hAnsi="宋体" w:eastAsia="宋体"/>
          <w:sz w:val="24"/>
          <w:szCs w:val="24"/>
        </w:rPr>
        <w:t>隐蔽</w:t>
      </w:r>
      <w:r>
        <w:rPr>
          <w:rFonts w:ascii="宋体" w:hAnsi="宋体" w:eastAsia="宋体"/>
          <w:sz w:val="24"/>
          <w:szCs w:val="24"/>
        </w:rPr>
        <w:t>工程施工完成后，</w:t>
      </w:r>
      <w:r>
        <w:rPr>
          <w:rFonts w:hint="eastAsia" w:ascii="宋体" w:hAnsi="宋体" w:eastAsia="宋体"/>
          <w:sz w:val="24"/>
          <w:szCs w:val="24"/>
        </w:rPr>
        <w:t>进行</w:t>
      </w:r>
      <w:r>
        <w:rPr>
          <w:rFonts w:ascii="宋体" w:hAnsi="宋体" w:eastAsia="宋体"/>
          <w:sz w:val="24"/>
          <w:szCs w:val="24"/>
        </w:rPr>
        <w:t>覆盖前，</w:t>
      </w:r>
      <w:r>
        <w:rPr>
          <w:rFonts w:hint="eastAsia" w:ascii="宋体" w:hAnsi="宋体" w:eastAsia="宋体"/>
          <w:sz w:val="24"/>
          <w:szCs w:val="24"/>
        </w:rPr>
        <w:t>乙方应及时通知甲方</w:t>
      </w:r>
      <w:r>
        <w:rPr>
          <w:rFonts w:ascii="宋体" w:hAnsi="宋体" w:eastAsia="宋体"/>
          <w:sz w:val="24"/>
          <w:szCs w:val="24"/>
        </w:rPr>
        <w:t>及总包工程</w:t>
      </w:r>
      <w:r>
        <w:rPr>
          <w:rFonts w:hint="eastAsia" w:ascii="宋体" w:hAnsi="宋体" w:eastAsia="宋体"/>
          <w:sz w:val="24"/>
          <w:szCs w:val="24"/>
        </w:rPr>
        <w:t>甲方</w:t>
      </w:r>
      <w:r>
        <w:rPr>
          <w:rFonts w:hint="eastAsia" w:ascii="宋体" w:hAnsi="宋体"/>
          <w:sz w:val="24"/>
          <w:szCs w:val="24"/>
          <w:lang w:eastAsia="zh-CN"/>
        </w:rPr>
        <w:t>（</w:t>
      </w:r>
      <w:r>
        <w:rPr>
          <w:rFonts w:hint="eastAsia" w:ascii="宋体" w:hAnsi="宋体"/>
          <w:sz w:val="24"/>
          <w:szCs w:val="24"/>
          <w:lang w:val="en-US" w:eastAsia="zh-CN"/>
        </w:rPr>
        <w:t>如果有）</w:t>
      </w:r>
      <w:r>
        <w:rPr>
          <w:rFonts w:hint="eastAsia" w:ascii="宋体" w:hAnsi="宋体" w:eastAsia="宋体"/>
          <w:sz w:val="24"/>
          <w:szCs w:val="24"/>
        </w:rPr>
        <w:t>、业主方</w:t>
      </w:r>
      <w:r>
        <w:rPr>
          <w:rFonts w:hint="eastAsia" w:ascii="宋体" w:hAnsi="宋体"/>
          <w:sz w:val="24"/>
          <w:szCs w:val="24"/>
          <w:lang w:eastAsia="zh-CN"/>
        </w:rPr>
        <w:t>（</w:t>
      </w:r>
      <w:r>
        <w:rPr>
          <w:rFonts w:hint="eastAsia" w:ascii="宋体" w:hAnsi="宋体"/>
          <w:sz w:val="24"/>
          <w:szCs w:val="24"/>
          <w:lang w:val="en-US" w:eastAsia="zh-CN"/>
        </w:rPr>
        <w:t>如果有）</w:t>
      </w:r>
      <w:r>
        <w:rPr>
          <w:rFonts w:ascii="宋体" w:hAnsi="宋体" w:eastAsia="宋体"/>
          <w:sz w:val="24"/>
          <w:szCs w:val="24"/>
        </w:rPr>
        <w:t>对隐蔽工程的质量进行验收</w:t>
      </w:r>
      <w:r>
        <w:rPr>
          <w:rFonts w:hint="eastAsia" w:ascii="宋体" w:hAnsi="宋体" w:eastAsia="宋体"/>
          <w:sz w:val="24"/>
          <w:szCs w:val="24"/>
        </w:rPr>
        <w:t>，并按照</w:t>
      </w:r>
      <w:r>
        <w:rPr>
          <w:rFonts w:ascii="宋体" w:hAnsi="宋体" w:eastAsia="宋体"/>
          <w:sz w:val="24"/>
          <w:szCs w:val="24"/>
        </w:rPr>
        <w:t>甲方要求</w:t>
      </w:r>
      <w:r>
        <w:rPr>
          <w:rFonts w:hint="eastAsia" w:ascii="宋体" w:hAnsi="宋体" w:eastAsia="宋体"/>
          <w:sz w:val="24"/>
          <w:szCs w:val="24"/>
        </w:rPr>
        <w:t>提供隐蔽</w:t>
      </w:r>
      <w:r>
        <w:rPr>
          <w:rFonts w:ascii="宋体" w:hAnsi="宋体" w:eastAsia="宋体"/>
          <w:sz w:val="24"/>
          <w:szCs w:val="24"/>
        </w:rPr>
        <w:t>工程</w:t>
      </w:r>
      <w:r>
        <w:rPr>
          <w:rFonts w:hint="eastAsia" w:ascii="宋体" w:hAnsi="宋体" w:eastAsia="宋体"/>
          <w:sz w:val="24"/>
          <w:szCs w:val="24"/>
        </w:rPr>
        <w:t>过程</w:t>
      </w:r>
      <w:r>
        <w:rPr>
          <w:rFonts w:ascii="宋体" w:hAnsi="宋体" w:eastAsia="宋体"/>
          <w:sz w:val="24"/>
          <w:szCs w:val="24"/>
        </w:rPr>
        <w:t>照片</w:t>
      </w:r>
      <w:r>
        <w:rPr>
          <w:rFonts w:hint="eastAsia" w:ascii="宋体" w:hAnsi="宋体" w:eastAsia="宋体"/>
          <w:sz w:val="24"/>
          <w:szCs w:val="24"/>
        </w:rPr>
        <w:t>、隐蔽工程完工照片等</w:t>
      </w:r>
      <w:r>
        <w:rPr>
          <w:rFonts w:hint="eastAsia" w:ascii="宋体" w:hAnsi="宋体" w:eastAsia="宋体"/>
          <w:sz w:val="24"/>
          <w:szCs w:val="24"/>
          <w:highlight w:val="none"/>
        </w:rPr>
        <w:t>。</w:t>
      </w:r>
      <w:r>
        <w:rPr>
          <w:rFonts w:hint="eastAsia" w:ascii="宋体" w:hAnsi="宋体" w:eastAsia="宋体"/>
          <w:sz w:val="24"/>
          <w:szCs w:val="24"/>
        </w:rPr>
        <w:t>隐蔽</w:t>
      </w:r>
      <w:r>
        <w:rPr>
          <w:rFonts w:ascii="宋体" w:hAnsi="宋体" w:eastAsia="宋体"/>
          <w:sz w:val="24"/>
          <w:szCs w:val="24"/>
        </w:rPr>
        <w:t>工程</w:t>
      </w:r>
      <w:r>
        <w:rPr>
          <w:rFonts w:hint="eastAsia" w:ascii="宋体" w:hAnsi="宋体" w:eastAsia="宋体"/>
          <w:sz w:val="24"/>
          <w:szCs w:val="24"/>
        </w:rPr>
        <w:t>经验收符合合同约定质量标准的</w:t>
      </w:r>
      <w:r>
        <w:rPr>
          <w:rFonts w:ascii="宋体" w:hAnsi="宋体" w:eastAsia="宋体"/>
          <w:sz w:val="24"/>
          <w:szCs w:val="24"/>
        </w:rPr>
        <w:t>，</w:t>
      </w:r>
      <w:r>
        <w:rPr>
          <w:rFonts w:hint="eastAsia" w:ascii="宋体" w:hAnsi="宋体" w:eastAsia="宋体"/>
          <w:sz w:val="24"/>
          <w:szCs w:val="24"/>
        </w:rPr>
        <w:t>乙方方可对隐蔽工程进行覆盖并进行后续施工；不符合的，</w:t>
      </w:r>
      <w:r>
        <w:rPr>
          <w:rFonts w:ascii="宋体" w:hAnsi="宋体" w:eastAsia="宋体"/>
          <w:sz w:val="24"/>
          <w:szCs w:val="24"/>
        </w:rPr>
        <w:t>乙方应</w:t>
      </w:r>
      <w:r>
        <w:rPr>
          <w:rFonts w:hint="eastAsia" w:ascii="宋体" w:hAnsi="宋体" w:eastAsia="宋体"/>
          <w:sz w:val="24"/>
          <w:szCs w:val="24"/>
        </w:rPr>
        <w:t>进行修理、返工，直至通过验收。乙方承担由此产生的全部费用，如因此造成工期延误的，乙方还应按照合同</w:t>
      </w:r>
      <w:r>
        <w:rPr>
          <w:rFonts w:ascii="宋体" w:hAnsi="宋体" w:eastAsia="宋体"/>
          <w:sz w:val="24"/>
          <w:szCs w:val="24"/>
        </w:rPr>
        <w:t>约定承担违约责任</w:t>
      </w:r>
      <w:r>
        <w:rPr>
          <w:rFonts w:hint="eastAsia" w:ascii="宋体" w:hAnsi="宋体" w:eastAsia="宋体"/>
          <w:sz w:val="24"/>
          <w:szCs w:val="24"/>
        </w:rPr>
        <w:t>。</w:t>
      </w:r>
    </w:p>
    <w:p w14:paraId="5646BF03">
      <w:pPr>
        <w:spacing w:line="440" w:lineRule="exact"/>
        <w:ind w:firstLine="480" w:firstLineChars="200"/>
        <w:rPr>
          <w:rFonts w:ascii="宋体" w:hAnsi="宋体" w:eastAsia="宋体"/>
          <w:sz w:val="24"/>
          <w:szCs w:val="24"/>
        </w:rPr>
      </w:pPr>
      <w:r>
        <w:rPr>
          <w:rFonts w:hint="eastAsia" w:ascii="宋体" w:hAnsi="宋体" w:eastAsia="宋体"/>
          <w:sz w:val="24"/>
          <w:szCs w:val="24"/>
        </w:rPr>
        <w:t>（2</w:t>
      </w:r>
      <w:r>
        <w:rPr>
          <w:rFonts w:ascii="宋体" w:hAnsi="宋体" w:eastAsia="宋体"/>
          <w:sz w:val="24"/>
          <w:szCs w:val="24"/>
        </w:rPr>
        <w:t>）乙方未通知甲方及总包工程</w:t>
      </w:r>
      <w:r>
        <w:rPr>
          <w:rFonts w:hint="eastAsia" w:ascii="宋体" w:hAnsi="宋体" w:eastAsia="宋体"/>
          <w:sz w:val="24"/>
          <w:szCs w:val="24"/>
        </w:rPr>
        <w:t>甲方、业主方对隐蔽工程进行验收即自行覆盖的，甲方</w:t>
      </w:r>
      <w:r>
        <w:rPr>
          <w:rFonts w:ascii="宋体" w:hAnsi="宋体" w:eastAsia="宋体"/>
          <w:sz w:val="24"/>
          <w:szCs w:val="24"/>
        </w:rPr>
        <w:t>及总包工程</w:t>
      </w:r>
      <w:r>
        <w:rPr>
          <w:rFonts w:hint="eastAsia" w:ascii="宋体" w:hAnsi="宋体" w:eastAsia="宋体"/>
          <w:sz w:val="24"/>
          <w:szCs w:val="24"/>
        </w:rPr>
        <w:t>甲方、业主方有权要求乙方将已覆盖的隐蔽工程打开重新验收，由此产生的费用由乙方承担，因此造成工期延误的，乙方应按照本合同</w:t>
      </w:r>
      <w:r>
        <w:rPr>
          <w:rFonts w:ascii="宋体" w:hAnsi="宋体" w:eastAsia="宋体"/>
          <w:sz w:val="24"/>
          <w:szCs w:val="24"/>
        </w:rPr>
        <w:t>约定承担违约责任。</w:t>
      </w:r>
    </w:p>
    <w:p w14:paraId="5B41108F">
      <w:pPr>
        <w:spacing w:line="440" w:lineRule="exact"/>
        <w:ind w:firstLine="480" w:firstLineChars="200"/>
        <w:rPr>
          <w:rFonts w:ascii="宋体" w:hAnsi="宋体" w:eastAsia="宋体"/>
          <w:sz w:val="24"/>
          <w:szCs w:val="24"/>
        </w:rPr>
      </w:pPr>
      <w:r>
        <w:rPr>
          <w:rFonts w:hint="eastAsia" w:ascii="宋体" w:hAnsi="宋体" w:eastAsia="宋体"/>
          <w:sz w:val="24"/>
          <w:szCs w:val="24"/>
        </w:rPr>
        <w:t>2、竣工</w:t>
      </w:r>
      <w:r>
        <w:rPr>
          <w:rFonts w:ascii="宋体" w:hAnsi="宋体" w:eastAsia="宋体"/>
          <w:sz w:val="24"/>
          <w:szCs w:val="24"/>
        </w:rPr>
        <w:t>验收</w:t>
      </w:r>
    </w:p>
    <w:p w14:paraId="23726DF5">
      <w:pPr>
        <w:spacing w:line="440" w:lineRule="exact"/>
        <w:ind w:firstLine="480" w:firstLineChars="200"/>
        <w:rPr>
          <w:rFonts w:ascii="宋体" w:hAnsi="宋体" w:eastAsia="宋体"/>
          <w:sz w:val="24"/>
          <w:szCs w:val="24"/>
        </w:rPr>
      </w:pPr>
      <w:r>
        <w:rPr>
          <w:rFonts w:hint="eastAsia" w:ascii="宋体" w:hAnsi="宋体"/>
          <w:sz w:val="24"/>
          <w:szCs w:val="24"/>
          <w:lang w:val="en-US" w:eastAsia="zh-CN"/>
        </w:rPr>
        <w:t>服务</w:t>
      </w:r>
      <w:r>
        <w:rPr>
          <w:rFonts w:hint="eastAsia" w:ascii="宋体" w:hAnsi="宋体" w:eastAsia="宋体"/>
          <w:sz w:val="24"/>
          <w:szCs w:val="24"/>
        </w:rPr>
        <w:t>完工后，乙方应当向甲方申请竣工验收。竣工验收不合格的，乙方应按照合同约定的质量标准和技术要求进行修理、返工，并承担由此产生的全部费用，因此造成工期延误的，乙方还应按照本合同约定承担违约责任。</w:t>
      </w:r>
    </w:p>
    <w:p w14:paraId="15A28797">
      <w:pPr>
        <w:keepNext w:val="0"/>
        <w:keepLines w:val="0"/>
        <w:pageBreakBefore w:val="0"/>
        <w:widowControl w:val="0"/>
        <w:numPr>
          <w:ilvl w:val="0"/>
          <w:numId w:val="5"/>
        </w:numPr>
        <w:kinsoku/>
        <w:wordWrap/>
        <w:overflowPunct/>
        <w:topLinePunct w:val="0"/>
        <w:bidi w:val="0"/>
        <w:snapToGrid/>
        <w:spacing w:line="420" w:lineRule="exact"/>
        <w:ind w:firstLine="482" w:firstLineChars="200"/>
        <w:textAlignment w:val="auto"/>
        <w:rPr>
          <w:rFonts w:ascii="宋体" w:hAnsi="宋体" w:eastAsia="宋体"/>
          <w:b/>
          <w:sz w:val="24"/>
          <w:szCs w:val="24"/>
        </w:rPr>
      </w:pPr>
      <w:r>
        <w:rPr>
          <w:rFonts w:hint="eastAsia" w:ascii="宋体" w:hAnsi="宋体" w:eastAsia="宋体"/>
          <w:b/>
          <w:sz w:val="24"/>
          <w:szCs w:val="24"/>
        </w:rPr>
        <w:t xml:space="preserve"> </w:t>
      </w:r>
      <w:r>
        <w:rPr>
          <w:rFonts w:ascii="宋体" w:hAnsi="宋体" w:eastAsia="宋体"/>
          <w:b/>
          <w:sz w:val="24"/>
          <w:szCs w:val="24"/>
        </w:rPr>
        <w:t>结算与支付</w:t>
      </w:r>
    </w:p>
    <w:p w14:paraId="480D56A5">
      <w:pPr>
        <w:numPr>
          <w:ilvl w:val="0"/>
          <w:numId w:val="6"/>
        </w:numPr>
        <w:spacing w:line="440" w:lineRule="exact"/>
        <w:ind w:left="547" w:leftChars="228" w:firstLine="0" w:firstLineChars="0"/>
        <w:rPr>
          <w:rFonts w:hint="eastAsia" w:ascii="宋体" w:hAnsi="宋体" w:eastAsia="宋体"/>
          <w:sz w:val="24"/>
          <w:szCs w:val="24"/>
        </w:rPr>
      </w:pPr>
      <w:r>
        <w:rPr>
          <w:rFonts w:hint="eastAsia" w:ascii="宋体" w:hAnsi="宋体" w:eastAsia="宋体" w:cs="宋体"/>
          <w:sz w:val="24"/>
          <w:szCs w:val="24"/>
        </w:rPr>
        <w:t>支付方式：本合同项下的支付方式按如下约定执行</w:t>
      </w:r>
      <w:r>
        <w:rPr>
          <w:rFonts w:hint="eastAsia" w:ascii="宋体" w:hAnsi="宋体" w:eastAsia="宋体"/>
          <w:sz w:val="24"/>
          <w:szCs w:val="24"/>
        </w:rPr>
        <w:t>：</w:t>
      </w:r>
    </w:p>
    <w:p w14:paraId="7FD10282">
      <w:pPr>
        <w:keepNext w:val="0"/>
        <w:keepLines w:val="0"/>
        <w:pageBreakBefore w:val="0"/>
        <w:widowControl w:val="0"/>
        <w:numPr>
          <w:numId w:val="0"/>
        </w:numPr>
        <w:kinsoku/>
        <w:wordWrap/>
        <w:overflowPunct/>
        <w:topLinePunct w:val="0"/>
        <w:bidi w:val="0"/>
        <w:snapToGrid/>
        <w:spacing w:line="420" w:lineRule="exact"/>
        <w:ind w:firstLine="480" w:firstLineChars="200"/>
        <w:textAlignment w:val="auto"/>
        <w:rPr>
          <w:rFonts w:ascii="宋体" w:hAnsi="宋体" w:eastAsia="宋体"/>
          <w:b/>
          <w:sz w:val="24"/>
          <w:szCs w:val="24"/>
        </w:rPr>
      </w:pPr>
      <w:r>
        <w:rPr>
          <w:rFonts w:hint="eastAsia" w:ascii="宋体" w:hAnsi="宋体" w:cs="宋体"/>
          <w:highlight w:val="none"/>
          <w:lang w:val="en-US" w:eastAsia="zh-CN"/>
        </w:rPr>
        <w:t>施工经甲方验收合格后，经甲方审核无误后7日内付款至合同价款的80%，其余费用待甲方结算后付至合同价97%，尾款质保期后付清。</w:t>
      </w:r>
    </w:p>
    <w:p w14:paraId="5D498C5D">
      <w:pPr>
        <w:keepNext w:val="0"/>
        <w:keepLines w:val="0"/>
        <w:pageBreakBefore w:val="0"/>
        <w:widowControl w:val="0"/>
        <w:numPr>
          <w:ilvl w:val="0"/>
          <w:numId w:val="5"/>
        </w:numPr>
        <w:kinsoku/>
        <w:wordWrap/>
        <w:overflowPunct/>
        <w:topLinePunct w:val="0"/>
        <w:bidi w:val="0"/>
        <w:snapToGrid/>
        <w:spacing w:line="420" w:lineRule="exact"/>
        <w:ind w:firstLine="482" w:firstLineChars="200"/>
        <w:textAlignment w:val="auto"/>
        <w:rPr>
          <w:rFonts w:ascii="宋体" w:hAnsi="宋体" w:eastAsia="宋体"/>
          <w:b/>
          <w:sz w:val="24"/>
          <w:szCs w:val="24"/>
        </w:rPr>
      </w:pPr>
      <w:r>
        <w:rPr>
          <w:rFonts w:hint="eastAsia" w:ascii="宋体" w:hAnsi="宋体" w:eastAsia="宋体"/>
          <w:b/>
          <w:sz w:val="24"/>
          <w:szCs w:val="24"/>
        </w:rPr>
        <w:t xml:space="preserve"> 双方</w:t>
      </w:r>
      <w:r>
        <w:rPr>
          <w:rFonts w:ascii="宋体" w:hAnsi="宋体" w:eastAsia="宋体"/>
          <w:b/>
          <w:sz w:val="24"/>
          <w:szCs w:val="24"/>
        </w:rPr>
        <w:t>责任</w:t>
      </w:r>
    </w:p>
    <w:p w14:paraId="1F398305">
      <w:pPr>
        <w:spacing w:line="440" w:lineRule="exact"/>
        <w:ind w:firstLine="480" w:firstLineChars="200"/>
        <w:rPr>
          <w:rFonts w:hint="eastAsia" w:ascii="宋体" w:hAnsi="宋体" w:eastAsia="宋体"/>
          <w:sz w:val="24"/>
          <w:szCs w:val="24"/>
          <w:lang w:eastAsia="zh-CN"/>
        </w:rPr>
      </w:pPr>
      <w:r>
        <w:rPr>
          <w:rFonts w:ascii="宋体" w:hAnsi="宋体" w:eastAsia="宋体"/>
          <w:sz w:val="24"/>
          <w:szCs w:val="24"/>
        </w:rPr>
        <w:t>1、</w:t>
      </w:r>
      <w:r>
        <w:rPr>
          <w:rFonts w:hint="eastAsia" w:ascii="宋体" w:hAnsi="宋体" w:eastAsia="宋体"/>
          <w:sz w:val="24"/>
          <w:szCs w:val="24"/>
        </w:rPr>
        <w:t>甲方</w:t>
      </w:r>
      <w:r>
        <w:rPr>
          <w:rFonts w:ascii="宋体" w:hAnsi="宋体" w:eastAsia="宋体"/>
          <w:sz w:val="24"/>
          <w:szCs w:val="24"/>
        </w:rPr>
        <w:t>责任</w:t>
      </w:r>
    </w:p>
    <w:p w14:paraId="09FEDFF4">
      <w:pPr>
        <w:spacing w:line="440" w:lineRule="exact"/>
        <w:ind w:firstLine="480" w:firstLineChars="200"/>
        <w:rPr>
          <w:rFonts w:hint="eastAsia" w:ascii="宋体" w:hAnsi="宋体" w:eastAsia="宋体"/>
          <w:sz w:val="24"/>
          <w:szCs w:val="24"/>
          <w:lang w:eastAsia="zh-CN"/>
        </w:rPr>
      </w:pPr>
      <w:r>
        <w:rPr>
          <w:rFonts w:ascii="宋体" w:hAnsi="宋体" w:eastAsia="宋体"/>
          <w:sz w:val="24"/>
          <w:szCs w:val="24"/>
        </w:rPr>
        <w:t>（1）负责提供施工场地</w:t>
      </w:r>
      <w:r>
        <w:rPr>
          <w:rFonts w:hint="eastAsia" w:ascii="宋体" w:hAnsi="宋体" w:eastAsia="宋体"/>
          <w:sz w:val="24"/>
          <w:szCs w:val="24"/>
        </w:rPr>
        <w:t>。</w:t>
      </w:r>
    </w:p>
    <w:p w14:paraId="0689E66D">
      <w:pPr>
        <w:spacing w:line="440" w:lineRule="exact"/>
        <w:ind w:firstLine="480" w:firstLineChars="200"/>
        <w:rPr>
          <w:rFonts w:ascii="宋体" w:hAnsi="宋体" w:eastAsia="宋体"/>
          <w:sz w:val="24"/>
          <w:szCs w:val="24"/>
        </w:rPr>
      </w:pPr>
      <w:r>
        <w:rPr>
          <w:rFonts w:ascii="宋体" w:hAnsi="宋体" w:eastAsia="宋体"/>
          <w:sz w:val="24"/>
          <w:szCs w:val="24"/>
        </w:rPr>
        <w:t>（2）按合同约定支付</w:t>
      </w:r>
      <w:r>
        <w:rPr>
          <w:rFonts w:hint="eastAsia" w:ascii="宋体" w:hAnsi="宋体"/>
          <w:sz w:val="24"/>
          <w:szCs w:val="24"/>
          <w:lang w:val="en-US" w:eastAsia="zh-CN"/>
        </w:rPr>
        <w:t>费用</w:t>
      </w:r>
      <w:r>
        <w:rPr>
          <w:rFonts w:ascii="宋体" w:hAnsi="宋体" w:eastAsia="宋体"/>
          <w:sz w:val="24"/>
          <w:szCs w:val="24"/>
        </w:rPr>
        <w:t>。</w:t>
      </w:r>
    </w:p>
    <w:p w14:paraId="24D2985C">
      <w:pPr>
        <w:spacing w:line="440" w:lineRule="exact"/>
        <w:ind w:firstLine="480" w:firstLineChars="200"/>
        <w:rPr>
          <w:rFonts w:hint="eastAsia" w:ascii="宋体" w:hAnsi="宋体" w:eastAsia="宋体"/>
          <w:sz w:val="24"/>
          <w:szCs w:val="24"/>
          <w:lang w:eastAsia="zh-CN"/>
        </w:rPr>
      </w:pPr>
      <w:r>
        <w:rPr>
          <w:rFonts w:hint="eastAsia" w:ascii="宋体" w:hAnsi="宋体" w:eastAsia="宋体"/>
          <w:sz w:val="24"/>
          <w:szCs w:val="24"/>
        </w:rPr>
        <w:t>（3）</w:t>
      </w:r>
      <w:r>
        <w:rPr>
          <w:rFonts w:ascii="宋体" w:hAnsi="宋体" w:eastAsia="宋体"/>
          <w:sz w:val="24"/>
          <w:szCs w:val="24"/>
        </w:rPr>
        <w:t>按照乙方出具</w:t>
      </w:r>
      <w:r>
        <w:rPr>
          <w:rFonts w:hint="eastAsia" w:ascii="宋体" w:hAnsi="宋体" w:eastAsia="宋体"/>
          <w:sz w:val="24"/>
          <w:szCs w:val="24"/>
        </w:rPr>
        <w:t>的</w:t>
      </w:r>
      <w:r>
        <w:rPr>
          <w:rFonts w:ascii="宋体" w:hAnsi="宋体" w:eastAsia="宋体"/>
          <w:sz w:val="24"/>
          <w:szCs w:val="24"/>
        </w:rPr>
        <w:t>工程确认单对项目进度</w:t>
      </w:r>
      <w:r>
        <w:rPr>
          <w:rFonts w:hint="eastAsia" w:ascii="宋体" w:hAnsi="宋体" w:eastAsia="宋体"/>
          <w:sz w:val="24"/>
          <w:szCs w:val="24"/>
        </w:rPr>
        <w:t>进行</w:t>
      </w:r>
      <w:r>
        <w:rPr>
          <w:rFonts w:ascii="宋体" w:hAnsi="宋体" w:eastAsia="宋体"/>
          <w:sz w:val="24"/>
          <w:szCs w:val="24"/>
        </w:rPr>
        <w:t>审查，发现实际进度与确认单的进度不符或</w:t>
      </w:r>
      <w:r>
        <w:rPr>
          <w:rFonts w:hint="eastAsia" w:ascii="宋体" w:hAnsi="宋体"/>
          <w:sz w:val="24"/>
          <w:szCs w:val="24"/>
          <w:lang w:val="en-US" w:eastAsia="zh-CN"/>
        </w:rPr>
        <w:t>工艺</w:t>
      </w:r>
      <w:r>
        <w:rPr>
          <w:rFonts w:ascii="宋体" w:hAnsi="宋体" w:eastAsia="宋体"/>
          <w:sz w:val="24"/>
          <w:szCs w:val="24"/>
        </w:rPr>
        <w:t>存在质量问题时，甲方有权追责，并要求乙方进行整改。</w:t>
      </w:r>
    </w:p>
    <w:p w14:paraId="76285185">
      <w:pPr>
        <w:spacing w:line="440" w:lineRule="exact"/>
        <w:ind w:firstLine="480" w:firstLineChars="200"/>
        <w:rPr>
          <w:rFonts w:hint="eastAsia" w:ascii="宋体" w:hAnsi="宋体" w:eastAsia="宋体"/>
          <w:sz w:val="24"/>
          <w:szCs w:val="24"/>
          <w:lang w:eastAsia="zh-CN"/>
        </w:rPr>
      </w:pPr>
      <w:r>
        <w:rPr>
          <w:rFonts w:ascii="宋体" w:hAnsi="宋体" w:eastAsia="宋体"/>
          <w:sz w:val="24"/>
          <w:szCs w:val="24"/>
        </w:rPr>
        <w:t>2、乙</w:t>
      </w:r>
      <w:r>
        <w:rPr>
          <w:rFonts w:hint="eastAsia" w:ascii="宋体" w:hAnsi="宋体" w:eastAsia="宋体"/>
          <w:sz w:val="24"/>
          <w:szCs w:val="24"/>
        </w:rPr>
        <w:t>方</w:t>
      </w:r>
      <w:r>
        <w:rPr>
          <w:rFonts w:ascii="宋体" w:hAnsi="宋体" w:eastAsia="宋体"/>
          <w:sz w:val="24"/>
          <w:szCs w:val="24"/>
        </w:rPr>
        <w:t>责任</w:t>
      </w:r>
    </w:p>
    <w:p w14:paraId="35338C51">
      <w:pPr>
        <w:spacing w:line="440" w:lineRule="exact"/>
        <w:ind w:firstLine="480" w:firstLineChars="200"/>
        <w:rPr>
          <w:rFonts w:hint="eastAsia" w:ascii="宋体" w:hAnsi="宋体" w:eastAsia="宋体"/>
          <w:sz w:val="24"/>
          <w:szCs w:val="24"/>
          <w:lang w:eastAsia="zh-CN"/>
        </w:rPr>
      </w:pPr>
      <w:r>
        <w:rPr>
          <w:rFonts w:ascii="宋体" w:hAnsi="宋体" w:eastAsia="宋体"/>
          <w:sz w:val="24"/>
          <w:szCs w:val="24"/>
        </w:rPr>
        <w:t>（1）</w:t>
      </w:r>
      <w:r>
        <w:rPr>
          <w:rFonts w:hint="eastAsia" w:ascii="宋体" w:hAnsi="宋体" w:eastAsia="宋体"/>
          <w:sz w:val="24"/>
          <w:szCs w:val="24"/>
        </w:rPr>
        <w:t>乙方应遵守国家现行的工程建设安全生产相关管理规定，严格按国家安全标准组织施工，并随时接受甲方及行业安全检查人员依法实施的监督检查。</w:t>
      </w:r>
    </w:p>
    <w:p w14:paraId="2869AEC9">
      <w:pPr>
        <w:spacing w:line="440" w:lineRule="exact"/>
        <w:ind w:firstLine="480" w:firstLineChars="200"/>
        <w:rPr>
          <w:rFonts w:ascii="宋体" w:hAnsi="宋体" w:eastAsia="宋体"/>
          <w:sz w:val="24"/>
          <w:szCs w:val="24"/>
        </w:rPr>
      </w:pPr>
      <w:r>
        <w:rPr>
          <w:rFonts w:ascii="宋体" w:hAnsi="宋体" w:eastAsia="宋体"/>
          <w:sz w:val="24"/>
          <w:szCs w:val="24"/>
        </w:rPr>
        <w:t>（2）进入</w:t>
      </w:r>
      <w:r>
        <w:rPr>
          <w:rFonts w:hint="eastAsia" w:ascii="宋体" w:hAnsi="宋体"/>
          <w:sz w:val="24"/>
          <w:szCs w:val="24"/>
          <w:lang w:val="en-US" w:eastAsia="zh-CN"/>
        </w:rPr>
        <w:t>实施</w:t>
      </w:r>
      <w:r>
        <w:rPr>
          <w:rFonts w:hint="eastAsia" w:ascii="宋体" w:hAnsi="宋体" w:eastAsia="宋体"/>
          <w:sz w:val="24"/>
          <w:szCs w:val="24"/>
        </w:rPr>
        <w:t>现场</w:t>
      </w:r>
      <w:r>
        <w:rPr>
          <w:rFonts w:ascii="宋体" w:hAnsi="宋体" w:eastAsia="宋体"/>
          <w:sz w:val="24"/>
          <w:szCs w:val="24"/>
        </w:rPr>
        <w:t>应遵守现场管理规章制度，必须服从甲方委派的现场管理人员及驻地监理工程师的监督、指导，做好现场施工的原始记录，并在具备竣工验收条件</w:t>
      </w:r>
      <w:r>
        <w:rPr>
          <w:rFonts w:hint="eastAsia" w:ascii="宋体" w:hAnsi="宋体" w:eastAsia="宋体"/>
          <w:sz w:val="24"/>
          <w:szCs w:val="24"/>
        </w:rPr>
        <w:t>时</w:t>
      </w:r>
      <w:r>
        <w:rPr>
          <w:rFonts w:ascii="宋体" w:hAnsi="宋体" w:eastAsia="宋体"/>
          <w:sz w:val="24"/>
          <w:szCs w:val="24"/>
        </w:rPr>
        <w:t>，按照</w:t>
      </w:r>
      <w:r>
        <w:rPr>
          <w:rFonts w:hint="eastAsia" w:ascii="宋体" w:hAnsi="宋体"/>
          <w:sz w:val="24"/>
          <w:szCs w:val="24"/>
          <w:lang w:val="en-US" w:eastAsia="zh-CN"/>
        </w:rPr>
        <w:t>要求</w:t>
      </w:r>
      <w:r>
        <w:rPr>
          <w:rFonts w:ascii="宋体" w:hAnsi="宋体" w:eastAsia="宋体"/>
          <w:sz w:val="24"/>
          <w:szCs w:val="24"/>
        </w:rPr>
        <w:t>提供完整的竣工资料</w:t>
      </w:r>
      <w:r>
        <w:rPr>
          <w:rFonts w:hint="eastAsia" w:ascii="宋体" w:hAnsi="宋体" w:eastAsia="宋体"/>
          <w:sz w:val="24"/>
          <w:szCs w:val="24"/>
        </w:rPr>
        <w:t>。</w:t>
      </w:r>
    </w:p>
    <w:p w14:paraId="44D573E9">
      <w:pPr>
        <w:spacing w:line="440" w:lineRule="exact"/>
        <w:ind w:firstLine="480" w:firstLineChars="200"/>
        <w:rPr>
          <w:rFonts w:ascii="宋体" w:hAnsi="宋体" w:eastAsia="宋体"/>
          <w:color w:val="auto"/>
          <w:sz w:val="24"/>
          <w:szCs w:val="24"/>
        </w:rPr>
      </w:pPr>
      <w:r>
        <w:rPr>
          <w:rFonts w:ascii="宋体" w:hAnsi="宋体" w:eastAsia="宋体"/>
          <w:color w:val="auto"/>
          <w:sz w:val="24"/>
          <w:szCs w:val="24"/>
        </w:rPr>
        <w:t>（</w:t>
      </w:r>
      <w:r>
        <w:rPr>
          <w:rFonts w:hint="eastAsia" w:ascii="宋体" w:hAnsi="宋体" w:eastAsia="宋体"/>
          <w:color w:val="auto"/>
          <w:sz w:val="24"/>
          <w:szCs w:val="24"/>
        </w:rPr>
        <w:t>3</w:t>
      </w:r>
      <w:r>
        <w:rPr>
          <w:rFonts w:ascii="宋体" w:hAnsi="宋体" w:eastAsia="宋体"/>
          <w:color w:val="auto"/>
          <w:sz w:val="24"/>
          <w:szCs w:val="24"/>
        </w:rPr>
        <w:t>）乙方在</w:t>
      </w:r>
      <w:r>
        <w:rPr>
          <w:rFonts w:hint="eastAsia" w:ascii="宋体" w:hAnsi="宋体"/>
          <w:color w:val="auto"/>
          <w:sz w:val="24"/>
          <w:szCs w:val="24"/>
          <w:lang w:val="en-US" w:eastAsia="zh-CN"/>
        </w:rPr>
        <w:t>实施服务</w:t>
      </w:r>
      <w:r>
        <w:rPr>
          <w:rFonts w:ascii="宋体" w:hAnsi="宋体" w:eastAsia="宋体"/>
          <w:color w:val="auto"/>
          <w:sz w:val="24"/>
          <w:szCs w:val="24"/>
        </w:rPr>
        <w:t>过程中，施工作业符合消防</w:t>
      </w:r>
      <w:r>
        <w:rPr>
          <w:rFonts w:hint="eastAsia" w:ascii="宋体" w:hAnsi="宋体"/>
          <w:color w:val="auto"/>
          <w:sz w:val="24"/>
          <w:szCs w:val="24"/>
          <w:lang w:eastAsia="zh-CN"/>
        </w:rPr>
        <w:t>、</w:t>
      </w:r>
      <w:r>
        <w:rPr>
          <w:rFonts w:hint="eastAsia" w:ascii="宋体" w:hAnsi="宋体"/>
          <w:color w:val="auto"/>
          <w:sz w:val="24"/>
          <w:szCs w:val="24"/>
          <w:lang w:val="en-US" w:eastAsia="zh-CN"/>
        </w:rPr>
        <w:t>文明工地</w:t>
      </w:r>
      <w:r>
        <w:rPr>
          <w:rFonts w:ascii="宋体" w:hAnsi="宋体" w:eastAsia="宋体"/>
          <w:color w:val="auto"/>
          <w:sz w:val="24"/>
          <w:szCs w:val="24"/>
        </w:rPr>
        <w:t>和安全要求；交验前，乙方负责清理施工场地，应当做到“工完场清”</w:t>
      </w:r>
      <w:r>
        <w:rPr>
          <w:rFonts w:hint="eastAsia" w:ascii="宋体" w:hAnsi="宋体" w:eastAsia="宋体"/>
          <w:color w:val="auto"/>
          <w:sz w:val="24"/>
          <w:szCs w:val="24"/>
        </w:rPr>
        <w:t>。</w:t>
      </w:r>
    </w:p>
    <w:p w14:paraId="3A334FE6">
      <w:pPr>
        <w:spacing w:line="440" w:lineRule="exact"/>
        <w:ind w:firstLine="480"/>
        <w:rPr>
          <w:rFonts w:ascii="宋体" w:hAnsi="宋体" w:eastAsia="宋体"/>
          <w:color w:val="auto"/>
          <w:sz w:val="24"/>
          <w:szCs w:val="24"/>
        </w:rPr>
      </w:pPr>
      <w:r>
        <w:rPr>
          <w:rFonts w:hint="eastAsia" w:ascii="宋体" w:hAnsi="宋体" w:eastAsia="宋体"/>
          <w:color w:val="auto"/>
          <w:sz w:val="24"/>
          <w:szCs w:val="24"/>
        </w:rPr>
        <w:t>（4）对于承包范围内的驻地建设、交通导改、临时设施、施工机械、文明施工等，乙方应严格遵循甲方的形象规范要求，所有标识均应唯一体现甲方。</w:t>
      </w:r>
    </w:p>
    <w:p w14:paraId="516E7411">
      <w:pPr>
        <w:spacing w:line="440" w:lineRule="exact"/>
        <w:ind w:firstLine="480"/>
        <w:rPr>
          <w:rFonts w:hint="eastAsia" w:ascii="宋体" w:hAnsi="宋体" w:eastAsia="宋体"/>
          <w:color w:val="auto"/>
          <w:sz w:val="24"/>
          <w:szCs w:val="24"/>
        </w:rPr>
      </w:pPr>
      <w:r>
        <w:rPr>
          <w:rFonts w:hint="eastAsia" w:ascii="宋体" w:hAnsi="宋体" w:eastAsia="宋体"/>
          <w:color w:val="auto"/>
          <w:sz w:val="24"/>
          <w:szCs w:val="24"/>
        </w:rPr>
        <w:t>（5）</w:t>
      </w:r>
      <w:r>
        <w:rPr>
          <w:rFonts w:ascii="宋体" w:hAnsi="宋体" w:eastAsia="宋体"/>
          <w:color w:val="auto"/>
          <w:sz w:val="24"/>
          <w:szCs w:val="24"/>
        </w:rPr>
        <w:t>乙方负责</w:t>
      </w:r>
      <w:r>
        <w:rPr>
          <w:rFonts w:hint="eastAsia" w:ascii="宋体" w:hAnsi="宋体" w:eastAsia="宋体"/>
          <w:color w:val="auto"/>
          <w:sz w:val="24"/>
          <w:szCs w:val="24"/>
        </w:rPr>
        <w:t>对</w:t>
      </w:r>
      <w:r>
        <w:rPr>
          <w:rFonts w:ascii="宋体" w:hAnsi="宋体" w:eastAsia="宋体"/>
          <w:color w:val="auto"/>
          <w:sz w:val="24"/>
          <w:szCs w:val="24"/>
        </w:rPr>
        <w:t>施工现场</w:t>
      </w:r>
      <w:r>
        <w:rPr>
          <w:rFonts w:hint="eastAsia" w:ascii="宋体" w:hAnsi="宋体" w:eastAsia="宋体"/>
          <w:color w:val="auto"/>
          <w:sz w:val="24"/>
          <w:szCs w:val="24"/>
        </w:rPr>
        <w:t>人员的</w:t>
      </w:r>
      <w:r>
        <w:rPr>
          <w:rFonts w:ascii="宋体" w:hAnsi="宋体" w:eastAsia="宋体"/>
          <w:color w:val="auto"/>
          <w:sz w:val="24"/>
          <w:szCs w:val="24"/>
        </w:rPr>
        <w:t>安全管理，施工过程中发生安全事故</w:t>
      </w:r>
      <w:r>
        <w:rPr>
          <w:rFonts w:hint="eastAsia" w:ascii="宋体" w:hAnsi="宋体" w:eastAsia="宋体"/>
          <w:color w:val="auto"/>
          <w:sz w:val="24"/>
          <w:szCs w:val="24"/>
        </w:rPr>
        <w:t>造成乙方雇佣、聘用人员、第三方人员受伤、死亡或造成财产损失的，由乙方承担最终赔偿责任。</w:t>
      </w:r>
    </w:p>
    <w:p w14:paraId="75CB219D">
      <w:pPr>
        <w:spacing w:line="440" w:lineRule="exact"/>
        <w:ind w:firstLine="480"/>
        <w:rPr>
          <w:rFonts w:ascii="宋体" w:hAnsi="宋体" w:eastAsia="宋体"/>
          <w:color w:val="auto"/>
          <w:sz w:val="24"/>
          <w:szCs w:val="24"/>
        </w:rPr>
      </w:pPr>
      <w:r>
        <w:rPr>
          <w:rFonts w:hint="eastAsia" w:ascii="宋体" w:hAnsi="宋体" w:eastAsia="宋体"/>
          <w:color w:val="auto"/>
          <w:sz w:val="24"/>
          <w:szCs w:val="24"/>
        </w:rPr>
        <w:t>（6）</w:t>
      </w:r>
      <w:r>
        <w:rPr>
          <w:rFonts w:ascii="宋体" w:hAnsi="宋体" w:eastAsia="宋体"/>
          <w:color w:val="auto"/>
          <w:sz w:val="24"/>
          <w:szCs w:val="24"/>
        </w:rPr>
        <w:t>乙方必须为其</w:t>
      </w:r>
      <w:r>
        <w:rPr>
          <w:rFonts w:hint="eastAsia" w:ascii="宋体" w:hAnsi="宋体" w:eastAsia="宋体"/>
          <w:color w:val="auto"/>
          <w:sz w:val="24"/>
          <w:szCs w:val="24"/>
        </w:rPr>
        <w:t>全部</w:t>
      </w:r>
      <w:r>
        <w:rPr>
          <w:rFonts w:ascii="宋体" w:hAnsi="宋体" w:eastAsia="宋体"/>
          <w:color w:val="auto"/>
          <w:sz w:val="24"/>
          <w:szCs w:val="24"/>
        </w:rPr>
        <w:t>进场人员办理意外伤害保险，为施工场地内</w:t>
      </w:r>
      <w:r>
        <w:rPr>
          <w:rFonts w:hint="eastAsia" w:ascii="宋体" w:hAnsi="宋体" w:eastAsia="宋体"/>
          <w:color w:val="auto"/>
          <w:sz w:val="24"/>
          <w:szCs w:val="24"/>
        </w:rPr>
        <w:t>其</w:t>
      </w:r>
      <w:r>
        <w:rPr>
          <w:rFonts w:ascii="宋体" w:hAnsi="宋体" w:eastAsia="宋体"/>
          <w:color w:val="auto"/>
          <w:sz w:val="24"/>
          <w:szCs w:val="24"/>
        </w:rPr>
        <w:t>自有人员生命</w:t>
      </w:r>
      <w:r>
        <w:rPr>
          <w:rFonts w:hint="eastAsia" w:ascii="宋体" w:hAnsi="宋体" w:eastAsia="宋体"/>
          <w:color w:val="auto"/>
          <w:sz w:val="24"/>
          <w:szCs w:val="24"/>
        </w:rPr>
        <w:t>、</w:t>
      </w:r>
      <w:r>
        <w:rPr>
          <w:rFonts w:ascii="宋体" w:hAnsi="宋体" w:eastAsia="宋体"/>
          <w:color w:val="auto"/>
          <w:sz w:val="24"/>
          <w:szCs w:val="24"/>
        </w:rPr>
        <w:t>财产和施工机械设备办理保险，支付保险费用。</w:t>
      </w:r>
    </w:p>
    <w:p w14:paraId="13DC339D">
      <w:pPr>
        <w:spacing w:line="440" w:lineRule="exact"/>
        <w:ind w:firstLine="480"/>
        <w:rPr>
          <w:rFonts w:ascii="宋体" w:hAnsi="宋体" w:eastAsia="宋体"/>
          <w:color w:val="auto"/>
          <w:sz w:val="24"/>
          <w:szCs w:val="24"/>
        </w:rPr>
      </w:pPr>
      <w:r>
        <w:rPr>
          <w:rFonts w:hint="eastAsia" w:ascii="宋体" w:hAnsi="宋体" w:eastAsia="宋体"/>
          <w:color w:val="auto"/>
          <w:sz w:val="24"/>
          <w:szCs w:val="24"/>
        </w:rPr>
        <w:t>（7）乙方应当进行用工实名制登记，并在本合同签订后三日内向甲方提交其与所招用的农民工订立的书面劳动合同</w:t>
      </w:r>
      <w:r>
        <w:rPr>
          <w:rFonts w:hint="eastAsia" w:ascii="宋体" w:hAnsi="宋体"/>
          <w:color w:val="auto"/>
          <w:sz w:val="24"/>
          <w:szCs w:val="24"/>
          <w:lang w:eastAsia="zh-CN"/>
        </w:rPr>
        <w:t>，</w:t>
      </w:r>
      <w:r>
        <w:rPr>
          <w:rFonts w:hint="eastAsia" w:ascii="宋体" w:hAnsi="宋体"/>
          <w:color w:val="auto"/>
          <w:sz w:val="24"/>
          <w:szCs w:val="24"/>
          <w:lang w:val="en-US" w:eastAsia="zh-CN"/>
        </w:rPr>
        <w:t>固定施工人员并将名单报至甲方项目经理处，施工过程中，实行每日考勤制度，</w:t>
      </w:r>
      <w:r>
        <w:rPr>
          <w:rFonts w:hint="eastAsia" w:ascii="宋体" w:hAnsi="宋体" w:eastAsia="宋体"/>
          <w:color w:val="auto"/>
          <w:sz w:val="24"/>
          <w:szCs w:val="24"/>
        </w:rPr>
        <w:t>否则，甲方有权立即暂停支付合同价款并要求乙方承担违约责任。</w:t>
      </w:r>
    </w:p>
    <w:p w14:paraId="6E0C161E">
      <w:pPr>
        <w:spacing w:line="440" w:lineRule="exact"/>
        <w:ind w:firstLine="480" w:firstLineChars="200"/>
        <w:rPr>
          <w:rFonts w:hint="eastAsia" w:ascii="宋体" w:hAnsi="宋体" w:eastAsia="宋体"/>
          <w:color w:val="auto"/>
          <w:sz w:val="24"/>
          <w:szCs w:val="24"/>
          <w:lang w:eastAsia="zh-CN"/>
        </w:rPr>
      </w:pPr>
      <w:r>
        <w:rPr>
          <w:rFonts w:ascii="宋体" w:hAnsi="宋体" w:eastAsia="宋体"/>
          <w:color w:val="auto"/>
          <w:sz w:val="24"/>
          <w:szCs w:val="24"/>
        </w:rPr>
        <w:t>（</w:t>
      </w:r>
      <w:r>
        <w:rPr>
          <w:rFonts w:hint="eastAsia" w:ascii="宋体" w:hAnsi="宋体"/>
          <w:color w:val="auto"/>
          <w:sz w:val="24"/>
          <w:szCs w:val="24"/>
          <w:lang w:val="en-US" w:eastAsia="zh-CN"/>
        </w:rPr>
        <w:t>8</w:t>
      </w:r>
      <w:r>
        <w:rPr>
          <w:rFonts w:ascii="宋体" w:hAnsi="宋体" w:eastAsia="宋体"/>
          <w:color w:val="auto"/>
          <w:sz w:val="24"/>
          <w:szCs w:val="24"/>
        </w:rPr>
        <w:t>）乙方不得将承包工程转包或分包给第三人。否则甲方有权</w:t>
      </w:r>
      <w:r>
        <w:rPr>
          <w:rFonts w:hint="eastAsia" w:ascii="宋体" w:hAnsi="宋体" w:eastAsia="宋体"/>
          <w:color w:val="auto"/>
          <w:sz w:val="24"/>
          <w:szCs w:val="24"/>
        </w:rPr>
        <w:t>立即</w:t>
      </w:r>
      <w:r>
        <w:rPr>
          <w:rFonts w:ascii="宋体" w:hAnsi="宋体" w:eastAsia="宋体"/>
          <w:color w:val="auto"/>
          <w:sz w:val="24"/>
          <w:szCs w:val="24"/>
        </w:rPr>
        <w:t>解除本合同，</w:t>
      </w:r>
      <w:r>
        <w:rPr>
          <w:rFonts w:hint="eastAsia" w:ascii="宋体" w:hAnsi="宋体" w:eastAsia="宋体"/>
          <w:color w:val="auto"/>
          <w:sz w:val="24"/>
          <w:szCs w:val="24"/>
        </w:rPr>
        <w:t>停止支付剩余工程款，</w:t>
      </w:r>
      <w:r>
        <w:rPr>
          <w:rFonts w:ascii="宋体" w:hAnsi="宋体" w:eastAsia="宋体"/>
          <w:color w:val="auto"/>
          <w:sz w:val="24"/>
          <w:szCs w:val="24"/>
        </w:rPr>
        <w:t>要求乙方退还</w:t>
      </w:r>
      <w:r>
        <w:rPr>
          <w:rFonts w:hint="eastAsia" w:ascii="宋体" w:hAnsi="宋体" w:eastAsia="宋体"/>
          <w:color w:val="auto"/>
          <w:sz w:val="24"/>
          <w:szCs w:val="24"/>
        </w:rPr>
        <w:t>已支付</w:t>
      </w:r>
      <w:r>
        <w:rPr>
          <w:rFonts w:ascii="宋体" w:hAnsi="宋体" w:eastAsia="宋体"/>
          <w:color w:val="auto"/>
          <w:sz w:val="24"/>
          <w:szCs w:val="24"/>
        </w:rPr>
        <w:t>工程款，并承担</w:t>
      </w:r>
      <w:r>
        <w:rPr>
          <w:rFonts w:hint="eastAsia" w:ascii="宋体" w:hAnsi="宋体" w:eastAsia="宋体"/>
          <w:color w:val="auto"/>
          <w:sz w:val="24"/>
          <w:szCs w:val="24"/>
        </w:rPr>
        <w:t>合同金额30%的违约金。</w:t>
      </w:r>
      <w:r>
        <w:rPr>
          <w:rFonts w:ascii="宋体" w:hAnsi="宋体" w:eastAsia="宋体"/>
          <w:color w:val="auto"/>
          <w:sz w:val="24"/>
          <w:szCs w:val="24"/>
        </w:rPr>
        <w:t xml:space="preserve"> </w:t>
      </w:r>
    </w:p>
    <w:p w14:paraId="27284934">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w:t>
      </w:r>
      <w:r>
        <w:rPr>
          <w:rFonts w:hint="eastAsia" w:ascii="宋体" w:hAnsi="宋体"/>
          <w:color w:val="auto"/>
          <w:sz w:val="24"/>
          <w:szCs w:val="24"/>
          <w:lang w:val="en-US" w:eastAsia="zh-CN"/>
        </w:rPr>
        <w:t>9</w:t>
      </w:r>
      <w:r>
        <w:rPr>
          <w:rFonts w:hint="eastAsia" w:ascii="宋体" w:hAnsi="宋体" w:eastAsia="宋体"/>
          <w:color w:val="auto"/>
          <w:sz w:val="24"/>
          <w:szCs w:val="24"/>
        </w:rPr>
        <w:t>）</w:t>
      </w:r>
      <w:r>
        <w:rPr>
          <w:rFonts w:hint="eastAsia" w:ascii="宋体" w:hAnsi="宋体" w:eastAsia="宋体"/>
          <w:color w:val="auto"/>
          <w:kern w:val="0"/>
          <w:sz w:val="24"/>
          <w:szCs w:val="24"/>
        </w:rPr>
        <w:t>乙方承诺不以任何理由中途停工或要求甲方给予经济补偿，如发生此类事件，甲方可立即终止合同，未支付款项不再继续支付，乙方承担由此造成的损失。同时，甲方有权扣除合同金额的</w:t>
      </w:r>
      <w:r>
        <w:rPr>
          <w:rFonts w:ascii="宋体" w:hAnsi="宋体" w:eastAsia="宋体"/>
          <w:color w:val="auto"/>
          <w:kern w:val="0"/>
          <w:sz w:val="24"/>
          <w:szCs w:val="24"/>
        </w:rPr>
        <w:t>20</w:t>
      </w:r>
      <w:r>
        <w:rPr>
          <w:rFonts w:hint="eastAsia" w:ascii="宋体" w:hAnsi="宋体" w:eastAsia="宋体"/>
          <w:color w:val="auto"/>
          <w:kern w:val="0"/>
          <w:sz w:val="24"/>
          <w:szCs w:val="24"/>
        </w:rPr>
        <w:t>%作为甲方另外组织人员恢复生产的费用。</w:t>
      </w:r>
    </w:p>
    <w:p w14:paraId="5C3F7CD7">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w:t>
      </w:r>
      <w:r>
        <w:rPr>
          <w:rFonts w:hint="eastAsia" w:ascii="宋体" w:hAnsi="宋体"/>
          <w:color w:val="auto"/>
          <w:sz w:val="24"/>
          <w:szCs w:val="24"/>
          <w:lang w:val="en-US" w:eastAsia="zh-CN"/>
        </w:rPr>
        <w:t>10</w:t>
      </w:r>
      <w:r>
        <w:rPr>
          <w:rFonts w:hint="eastAsia" w:ascii="宋体" w:hAnsi="宋体" w:eastAsia="宋体"/>
          <w:color w:val="auto"/>
          <w:sz w:val="24"/>
          <w:szCs w:val="24"/>
        </w:rPr>
        <w:t>）乙方承诺对甲方资金不到位，或因其他原因导致甲方迟延付款的行为表示谅解，并同意甲方关于变更资金的安排，放弃追究甲方违约责任及计取利息的权利；同时，乙方承诺确保项目工程顺利施工，否则乙方向甲方承担因此导致的一切违约后果及经济损失。</w:t>
      </w:r>
    </w:p>
    <w:p w14:paraId="33CF37BD">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（1</w:t>
      </w:r>
      <w:r>
        <w:rPr>
          <w:rFonts w:hint="eastAsia" w:ascii="宋体" w:hAnsi="宋体"/>
          <w:color w:val="auto"/>
          <w:sz w:val="24"/>
          <w:szCs w:val="24"/>
          <w:lang w:val="en-US" w:eastAsia="zh-CN"/>
        </w:rPr>
        <w:t>1</w:t>
      </w:r>
      <w:r>
        <w:rPr>
          <w:rFonts w:hint="eastAsia" w:ascii="宋体" w:hAnsi="宋体" w:eastAsia="宋体"/>
          <w:color w:val="auto"/>
          <w:sz w:val="24"/>
          <w:szCs w:val="24"/>
        </w:rPr>
        <w:t>）按照出具的《安全承诺书》（详见附件五）严格履行承诺。</w:t>
      </w:r>
    </w:p>
    <w:p w14:paraId="05990169">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（1</w:t>
      </w:r>
      <w:r>
        <w:rPr>
          <w:rFonts w:hint="eastAsia" w:ascii="宋体" w:hAnsi="宋体"/>
          <w:color w:val="auto"/>
          <w:sz w:val="24"/>
          <w:szCs w:val="24"/>
          <w:lang w:val="en-US" w:eastAsia="zh-CN"/>
        </w:rPr>
        <w:t>2</w:t>
      </w:r>
      <w:r>
        <w:rPr>
          <w:rFonts w:hint="eastAsia" w:ascii="宋体" w:hAnsi="宋体" w:eastAsia="宋体"/>
          <w:color w:val="auto"/>
          <w:sz w:val="24"/>
          <w:szCs w:val="24"/>
        </w:rPr>
        <w:t>）乙方在承包本项目时，已充分了解本项目存在安装触电、高空作业等潜在的风险，在其施工过程中发生的上述风险及损失均由乙方承担。</w:t>
      </w:r>
    </w:p>
    <w:p w14:paraId="2460F87B">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（1</w:t>
      </w:r>
      <w:r>
        <w:rPr>
          <w:rFonts w:hint="eastAsia" w:ascii="宋体" w:hAnsi="宋体"/>
          <w:color w:val="auto"/>
          <w:sz w:val="24"/>
          <w:szCs w:val="24"/>
          <w:lang w:val="en-US" w:eastAsia="zh-CN"/>
        </w:rPr>
        <w:t>3</w:t>
      </w:r>
      <w:r>
        <w:rPr>
          <w:rFonts w:hint="eastAsia" w:ascii="宋体" w:hAnsi="宋体" w:eastAsia="宋体"/>
          <w:color w:val="auto"/>
          <w:sz w:val="24"/>
          <w:szCs w:val="24"/>
        </w:rPr>
        <w:t>）施工项目涉及高处作业的，乙方应与高处作业具体施工人员签署《高处作业安全生产告知书》</w:t>
      </w:r>
      <w:r>
        <w:rPr>
          <w:rFonts w:hint="eastAsia" w:ascii="宋体" w:hAnsi="宋体" w:eastAsia="宋体"/>
          <w:color w:val="auto"/>
          <w:sz w:val="24"/>
          <w:szCs w:val="24"/>
          <w:highlight w:val="none"/>
        </w:rPr>
        <w:t>（附件六），</w:t>
      </w:r>
      <w:r>
        <w:rPr>
          <w:rFonts w:hint="eastAsia" w:ascii="宋体" w:hAnsi="宋体" w:eastAsia="宋体"/>
          <w:color w:val="auto"/>
          <w:sz w:val="24"/>
          <w:szCs w:val="24"/>
        </w:rPr>
        <w:t>并向甲方备案。</w:t>
      </w:r>
    </w:p>
    <w:p w14:paraId="1DC975F6">
      <w:pPr>
        <w:spacing w:line="440" w:lineRule="exact"/>
        <w:ind w:firstLine="480" w:firstLineChars="200"/>
        <w:rPr>
          <w:rFonts w:hint="default" w:ascii="宋体" w:hAnsi="宋体" w:eastAsia="宋体"/>
          <w:color w:val="auto"/>
          <w:sz w:val="24"/>
          <w:szCs w:val="24"/>
          <w:lang w:val="en-US" w:eastAsia="zh-CN"/>
        </w:rPr>
      </w:pPr>
      <w:r>
        <w:rPr>
          <w:rFonts w:hint="eastAsia" w:ascii="宋体" w:hAnsi="宋体" w:eastAsia="宋体"/>
          <w:color w:val="auto"/>
          <w:sz w:val="24"/>
          <w:szCs w:val="24"/>
        </w:rPr>
        <w:t>（1</w:t>
      </w:r>
      <w:r>
        <w:rPr>
          <w:rFonts w:hint="eastAsia" w:ascii="宋体" w:hAnsi="宋体"/>
          <w:color w:val="auto"/>
          <w:sz w:val="24"/>
          <w:szCs w:val="24"/>
          <w:lang w:val="en-US" w:eastAsia="zh-CN"/>
        </w:rPr>
        <w:t>4</w:t>
      </w:r>
      <w:r>
        <w:rPr>
          <w:rFonts w:hint="eastAsia" w:ascii="宋体" w:hAnsi="宋体" w:eastAsia="宋体"/>
          <w:color w:val="auto"/>
          <w:sz w:val="24"/>
          <w:szCs w:val="24"/>
        </w:rPr>
        <w:t>）本合同约定乙方应承担的其他义务及责任。</w:t>
      </w:r>
    </w:p>
    <w:p w14:paraId="5A675070">
      <w:pPr>
        <w:spacing w:line="440" w:lineRule="exact"/>
        <w:ind w:firstLine="482" w:firstLineChars="200"/>
        <w:rPr>
          <w:rFonts w:ascii="宋体" w:hAnsi="宋体" w:eastAsia="宋体"/>
          <w:b/>
          <w:color w:val="auto"/>
          <w:sz w:val="24"/>
          <w:szCs w:val="24"/>
        </w:rPr>
      </w:pPr>
      <w:r>
        <w:rPr>
          <w:rFonts w:hint="eastAsia" w:ascii="宋体" w:hAnsi="宋体" w:eastAsia="宋体"/>
          <w:b/>
          <w:color w:val="auto"/>
          <w:sz w:val="24"/>
          <w:szCs w:val="24"/>
        </w:rPr>
        <w:t>第</w:t>
      </w:r>
      <w:r>
        <w:rPr>
          <w:rFonts w:hint="eastAsia" w:ascii="宋体" w:hAnsi="宋体"/>
          <w:b/>
          <w:color w:val="auto"/>
          <w:sz w:val="24"/>
          <w:szCs w:val="24"/>
          <w:lang w:val="en-US" w:eastAsia="zh-CN"/>
        </w:rPr>
        <w:t>八</w:t>
      </w:r>
      <w:r>
        <w:rPr>
          <w:rFonts w:hint="eastAsia" w:ascii="宋体" w:hAnsi="宋体" w:eastAsia="宋体"/>
          <w:b/>
          <w:color w:val="auto"/>
          <w:sz w:val="24"/>
          <w:szCs w:val="24"/>
        </w:rPr>
        <w:t xml:space="preserve">条  </w:t>
      </w:r>
      <w:r>
        <w:rPr>
          <w:rFonts w:ascii="宋体" w:hAnsi="宋体" w:eastAsia="宋体"/>
          <w:b/>
          <w:color w:val="auto"/>
          <w:sz w:val="24"/>
          <w:szCs w:val="24"/>
        </w:rPr>
        <w:t>合同解除的情形</w:t>
      </w:r>
    </w:p>
    <w:p w14:paraId="2D2FFB46">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1、</w:t>
      </w:r>
      <w:r>
        <w:rPr>
          <w:rFonts w:ascii="宋体" w:hAnsi="宋体" w:eastAsia="宋体"/>
          <w:color w:val="auto"/>
          <w:sz w:val="24"/>
          <w:szCs w:val="24"/>
        </w:rPr>
        <w:t>出现下列情形的，合同当事人均有权解除本合同：</w:t>
      </w:r>
    </w:p>
    <w:p w14:paraId="5D0CAF23">
      <w:pPr>
        <w:spacing w:line="440" w:lineRule="exact"/>
        <w:ind w:firstLine="480" w:firstLineChars="200"/>
        <w:rPr>
          <w:rFonts w:ascii="宋体" w:hAnsi="宋体" w:eastAsia="宋体"/>
          <w:color w:val="auto"/>
          <w:sz w:val="24"/>
          <w:szCs w:val="24"/>
        </w:rPr>
      </w:pPr>
      <w:r>
        <w:rPr>
          <w:rFonts w:ascii="宋体" w:hAnsi="宋体" w:eastAsia="宋体"/>
          <w:color w:val="auto"/>
          <w:sz w:val="24"/>
          <w:szCs w:val="24"/>
        </w:rPr>
        <w:t>（1）</w:t>
      </w:r>
      <w:r>
        <w:rPr>
          <w:rFonts w:hint="eastAsia" w:ascii="宋体" w:hAnsi="宋体" w:eastAsia="宋体"/>
          <w:color w:val="auto"/>
          <w:sz w:val="24"/>
          <w:szCs w:val="24"/>
        </w:rPr>
        <w:t>甲方</w:t>
      </w:r>
      <w:r>
        <w:rPr>
          <w:rFonts w:ascii="宋体" w:hAnsi="宋体" w:eastAsia="宋体"/>
          <w:color w:val="auto"/>
          <w:sz w:val="24"/>
          <w:szCs w:val="24"/>
        </w:rPr>
        <w:t>与</w:t>
      </w:r>
      <w:r>
        <w:rPr>
          <w:rFonts w:hint="eastAsia" w:ascii="宋体" w:hAnsi="宋体" w:eastAsia="宋体"/>
          <w:color w:val="auto"/>
          <w:sz w:val="24"/>
          <w:szCs w:val="24"/>
        </w:rPr>
        <w:t>业主方</w:t>
      </w:r>
      <w:r>
        <w:rPr>
          <w:rFonts w:ascii="宋体" w:hAnsi="宋体" w:eastAsia="宋体"/>
          <w:color w:val="auto"/>
          <w:sz w:val="24"/>
          <w:szCs w:val="24"/>
        </w:rPr>
        <w:t>的合同解除的，合同当事人均有权解除合同；</w:t>
      </w:r>
    </w:p>
    <w:p w14:paraId="7AB64616">
      <w:pPr>
        <w:spacing w:line="440" w:lineRule="exact"/>
        <w:ind w:firstLine="480" w:firstLineChars="200"/>
        <w:rPr>
          <w:rFonts w:ascii="宋体" w:hAnsi="宋体" w:eastAsia="宋体"/>
          <w:color w:val="auto"/>
          <w:sz w:val="24"/>
          <w:szCs w:val="24"/>
        </w:rPr>
      </w:pPr>
      <w:r>
        <w:rPr>
          <w:rFonts w:ascii="宋体" w:hAnsi="宋体" w:eastAsia="宋体"/>
          <w:color w:val="auto"/>
          <w:sz w:val="24"/>
          <w:szCs w:val="24"/>
        </w:rPr>
        <w:t>（2）合同条款约定的其他情形。</w:t>
      </w:r>
    </w:p>
    <w:p w14:paraId="69272A76">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2、出现下列情形的，甲方有权单方解除本合同，未支付的工程款不再支付，同时乙方应当按本合同金额的20%向甲方支付违约金：</w:t>
      </w:r>
    </w:p>
    <w:p w14:paraId="087EE30E">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（1）乙方将本合同项下的</w:t>
      </w:r>
      <w:r>
        <w:rPr>
          <w:rFonts w:hint="eastAsia" w:ascii="宋体" w:hAnsi="宋体"/>
          <w:color w:val="auto"/>
          <w:sz w:val="24"/>
          <w:szCs w:val="24"/>
          <w:lang w:val="en-US" w:eastAsia="zh-CN"/>
        </w:rPr>
        <w:t>劳务</w:t>
      </w:r>
      <w:r>
        <w:rPr>
          <w:rFonts w:hint="eastAsia" w:ascii="宋体" w:hAnsi="宋体" w:eastAsia="宋体"/>
          <w:color w:val="auto"/>
          <w:sz w:val="24"/>
          <w:szCs w:val="24"/>
        </w:rPr>
        <w:t>转包或再分包给他人的；</w:t>
      </w:r>
    </w:p>
    <w:p w14:paraId="7597BF11">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（2）乙方工程质量不符合本合同约定的质量标准且无法整改的；</w:t>
      </w:r>
    </w:p>
    <w:p w14:paraId="6B36EFE3">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（3）乙方不按照本合同的约定提供符合合同要求的管理、作业人员或不履行本合同约定的其他义务，其违约行为足以影响本工程的质量、安全、作业期限，且经甲方书面催告后未在合理期限内改正的；</w:t>
      </w:r>
    </w:p>
    <w:p w14:paraId="156BF9FA">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（4）因乙方原因导致劳务作业暂停持续超过2天不复工的，或虽未超过2天但已经导致合同目的不能实现的；</w:t>
      </w:r>
    </w:p>
    <w:p w14:paraId="7E55D99F">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（5）乙方未按照合同约定向所属农民工支付报酬，致使农民工停工、聚众闹事、上访等不稳定因素出现的；</w:t>
      </w:r>
    </w:p>
    <w:p w14:paraId="0A1E23D6">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（6）未按约定与农民工签订劳动合同，为农民工缴纳社会保险的；</w:t>
      </w:r>
    </w:p>
    <w:p w14:paraId="0520CDD3">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（7）合同条款约定的其他情形。</w:t>
      </w:r>
    </w:p>
    <w:p w14:paraId="5EFBE815">
      <w:pPr>
        <w:spacing w:line="440" w:lineRule="exact"/>
        <w:ind w:firstLine="482" w:firstLineChars="200"/>
        <w:rPr>
          <w:rFonts w:ascii="宋体" w:hAnsi="宋体" w:eastAsia="宋体"/>
          <w:b/>
          <w:color w:val="auto"/>
          <w:sz w:val="24"/>
          <w:szCs w:val="24"/>
        </w:rPr>
      </w:pPr>
      <w:r>
        <w:rPr>
          <w:rFonts w:hint="eastAsia" w:ascii="宋体" w:hAnsi="宋体" w:eastAsia="宋体"/>
          <w:b/>
          <w:color w:val="auto"/>
          <w:sz w:val="24"/>
          <w:szCs w:val="24"/>
        </w:rPr>
        <w:t>第</w:t>
      </w:r>
      <w:r>
        <w:rPr>
          <w:rFonts w:hint="eastAsia" w:ascii="宋体" w:hAnsi="宋体"/>
          <w:b/>
          <w:color w:val="auto"/>
          <w:sz w:val="24"/>
          <w:szCs w:val="24"/>
          <w:lang w:val="en-US" w:eastAsia="zh-CN"/>
        </w:rPr>
        <w:t>九</w:t>
      </w:r>
      <w:r>
        <w:rPr>
          <w:rFonts w:hint="eastAsia" w:ascii="宋体" w:hAnsi="宋体" w:eastAsia="宋体"/>
          <w:b/>
          <w:color w:val="auto"/>
          <w:sz w:val="24"/>
          <w:szCs w:val="24"/>
        </w:rPr>
        <w:t>条  违约</w:t>
      </w:r>
      <w:r>
        <w:rPr>
          <w:rFonts w:ascii="宋体" w:hAnsi="宋体" w:eastAsia="宋体"/>
          <w:b/>
          <w:color w:val="auto"/>
          <w:sz w:val="24"/>
          <w:szCs w:val="24"/>
        </w:rPr>
        <w:t>责任及争议解决</w:t>
      </w:r>
    </w:p>
    <w:p w14:paraId="021C29DE">
      <w:pPr>
        <w:spacing w:line="440" w:lineRule="exact"/>
        <w:ind w:firstLine="480" w:firstLineChars="200"/>
        <w:rPr>
          <w:rFonts w:ascii="宋体" w:hAnsi="宋体" w:eastAsia="宋体"/>
          <w:color w:val="auto"/>
          <w:sz w:val="24"/>
          <w:szCs w:val="24"/>
        </w:rPr>
      </w:pPr>
      <w:r>
        <w:rPr>
          <w:rFonts w:ascii="宋体" w:hAnsi="宋体" w:eastAsia="宋体"/>
          <w:color w:val="auto"/>
          <w:sz w:val="24"/>
          <w:szCs w:val="24"/>
        </w:rPr>
        <w:t>1、质量不符合合同</w:t>
      </w:r>
      <w:r>
        <w:rPr>
          <w:rFonts w:hint="eastAsia" w:ascii="宋体" w:hAnsi="宋体" w:eastAsia="宋体"/>
          <w:color w:val="auto"/>
          <w:sz w:val="24"/>
          <w:szCs w:val="24"/>
        </w:rPr>
        <w:t>约定</w:t>
      </w:r>
      <w:r>
        <w:rPr>
          <w:rFonts w:ascii="宋体" w:hAnsi="宋体" w:eastAsia="宋体"/>
          <w:color w:val="auto"/>
          <w:sz w:val="24"/>
          <w:szCs w:val="24"/>
        </w:rPr>
        <w:t>的，乙方应</w:t>
      </w:r>
      <w:r>
        <w:rPr>
          <w:rFonts w:hint="eastAsia" w:ascii="宋体" w:hAnsi="宋体" w:eastAsia="宋体"/>
          <w:color w:val="auto"/>
          <w:sz w:val="24"/>
          <w:szCs w:val="24"/>
        </w:rPr>
        <w:t>按照合同约定的质量标准</w:t>
      </w:r>
      <w:r>
        <w:rPr>
          <w:rFonts w:ascii="宋体" w:hAnsi="宋体" w:eastAsia="宋体"/>
          <w:color w:val="auto"/>
          <w:sz w:val="24"/>
          <w:szCs w:val="24"/>
        </w:rPr>
        <w:t>负责修理或返工，</w:t>
      </w:r>
      <w:r>
        <w:rPr>
          <w:rFonts w:hint="eastAsia" w:ascii="宋体" w:hAnsi="宋体" w:eastAsia="宋体"/>
          <w:color w:val="auto"/>
          <w:sz w:val="24"/>
          <w:szCs w:val="24"/>
        </w:rPr>
        <w:t>并</w:t>
      </w:r>
      <w:r>
        <w:rPr>
          <w:rFonts w:ascii="宋体" w:hAnsi="宋体" w:eastAsia="宋体"/>
          <w:color w:val="auto"/>
          <w:sz w:val="24"/>
          <w:szCs w:val="24"/>
        </w:rPr>
        <w:t>承担由此产生的费用；</w:t>
      </w:r>
      <w:r>
        <w:rPr>
          <w:rFonts w:hint="eastAsia" w:ascii="宋体" w:hAnsi="宋体" w:eastAsia="宋体"/>
          <w:color w:val="auto"/>
          <w:sz w:val="24"/>
          <w:szCs w:val="24"/>
        </w:rPr>
        <w:t>因此造成工程延迟交付的，应承担相应的违约责任。</w:t>
      </w:r>
    </w:p>
    <w:p w14:paraId="612A4F6C">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2、乙方未能按时提供保修服务，甲方有权要求乙方每次支付【 1000   】元违约金；逾期累计超过【  48  】小时的， 甲方有权解除本合同，拒付剩余的合同价款并委托第三方进行保修或维护，由此产生的所有费用由乙方承担。</w:t>
      </w:r>
    </w:p>
    <w:p w14:paraId="37DC0229">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3</w:t>
      </w:r>
      <w:r>
        <w:rPr>
          <w:rFonts w:ascii="宋体" w:hAnsi="宋体" w:eastAsia="宋体"/>
          <w:color w:val="auto"/>
          <w:sz w:val="24"/>
          <w:szCs w:val="24"/>
        </w:rPr>
        <w:t>、</w:t>
      </w:r>
      <w:r>
        <w:rPr>
          <w:rFonts w:hint="eastAsia" w:ascii="宋体" w:hAnsi="宋体" w:eastAsia="宋体"/>
          <w:color w:val="auto"/>
          <w:sz w:val="24"/>
          <w:szCs w:val="24"/>
        </w:rPr>
        <w:t>因乙方原因的施工暂停、返工、整改、延期等，导致不能按照约定时间竣工的，每延迟一日，乙方应向甲方支付</w:t>
      </w:r>
      <w:r>
        <w:rPr>
          <w:rFonts w:hint="eastAsia" w:ascii="宋体" w:hAnsi="宋体" w:eastAsia="宋体"/>
          <w:color w:val="auto"/>
          <w:sz w:val="24"/>
          <w:szCs w:val="24"/>
          <w:u w:val="single"/>
        </w:rPr>
        <w:t xml:space="preserve"> 1000元</w:t>
      </w:r>
      <w:r>
        <w:rPr>
          <w:rFonts w:hint="eastAsia" w:ascii="宋体" w:hAnsi="宋体" w:eastAsia="宋体"/>
          <w:color w:val="auto"/>
          <w:sz w:val="24"/>
          <w:szCs w:val="24"/>
        </w:rPr>
        <w:t>的违约金；延期超过</w:t>
      </w:r>
      <w:r>
        <w:rPr>
          <w:rFonts w:hint="eastAsia" w:ascii="宋体" w:hAnsi="宋体" w:eastAsia="宋体"/>
          <w:color w:val="auto"/>
          <w:sz w:val="24"/>
          <w:szCs w:val="24"/>
          <w:u w:val="single"/>
        </w:rPr>
        <w:t>15</w:t>
      </w:r>
      <w:r>
        <w:rPr>
          <w:rFonts w:hint="eastAsia" w:ascii="宋体" w:hAnsi="宋体" w:eastAsia="宋体"/>
          <w:color w:val="auto"/>
          <w:sz w:val="24"/>
          <w:szCs w:val="24"/>
        </w:rPr>
        <w:t>日，甲方有权解除合同，乙方除应按照前述标准承担违约金外，同时应赔偿甲方因此遭受的全部损失（包括但不限于</w:t>
      </w:r>
      <w:r>
        <w:rPr>
          <w:rFonts w:ascii="宋体" w:hAnsi="宋体" w:eastAsia="宋体"/>
          <w:color w:val="auto"/>
          <w:sz w:val="24"/>
          <w:szCs w:val="24"/>
        </w:rPr>
        <w:t>因分包工程逾期竣工，</w:t>
      </w:r>
      <w:r>
        <w:rPr>
          <w:rFonts w:hint="eastAsia" w:ascii="宋体" w:hAnsi="宋体" w:eastAsia="宋体"/>
          <w:color w:val="auto"/>
          <w:sz w:val="24"/>
          <w:szCs w:val="24"/>
        </w:rPr>
        <w:t>导致</w:t>
      </w:r>
      <w:r>
        <w:rPr>
          <w:rFonts w:ascii="宋体" w:hAnsi="宋体" w:eastAsia="宋体"/>
          <w:color w:val="auto"/>
          <w:sz w:val="24"/>
          <w:szCs w:val="24"/>
        </w:rPr>
        <w:t>总包工程工期延误</w:t>
      </w:r>
      <w:r>
        <w:rPr>
          <w:rFonts w:hint="eastAsia" w:ascii="宋体" w:hAnsi="宋体" w:eastAsia="宋体"/>
          <w:color w:val="auto"/>
          <w:sz w:val="24"/>
          <w:szCs w:val="24"/>
        </w:rPr>
        <w:t>的</w:t>
      </w:r>
      <w:r>
        <w:rPr>
          <w:rFonts w:ascii="宋体" w:hAnsi="宋体" w:eastAsia="宋体"/>
          <w:color w:val="auto"/>
          <w:sz w:val="24"/>
          <w:szCs w:val="24"/>
        </w:rPr>
        <w:t>，</w:t>
      </w:r>
      <w:r>
        <w:rPr>
          <w:rFonts w:hint="eastAsia" w:ascii="宋体" w:hAnsi="宋体" w:eastAsia="宋体"/>
          <w:color w:val="auto"/>
          <w:sz w:val="24"/>
          <w:szCs w:val="24"/>
        </w:rPr>
        <w:t>业主方</w:t>
      </w:r>
      <w:r>
        <w:rPr>
          <w:rFonts w:ascii="宋体" w:hAnsi="宋体" w:eastAsia="宋体"/>
          <w:color w:val="auto"/>
          <w:sz w:val="24"/>
          <w:szCs w:val="24"/>
        </w:rPr>
        <w:t>向甲方</w:t>
      </w:r>
      <w:r>
        <w:rPr>
          <w:rFonts w:hint="eastAsia" w:ascii="宋体" w:hAnsi="宋体" w:eastAsia="宋体"/>
          <w:color w:val="auto"/>
          <w:sz w:val="24"/>
          <w:szCs w:val="24"/>
        </w:rPr>
        <w:t>主张的</w:t>
      </w:r>
      <w:r>
        <w:rPr>
          <w:rFonts w:ascii="宋体" w:hAnsi="宋体" w:eastAsia="宋体"/>
          <w:color w:val="auto"/>
          <w:sz w:val="24"/>
          <w:szCs w:val="24"/>
        </w:rPr>
        <w:t>违约金或损害赔偿</w:t>
      </w:r>
      <w:r>
        <w:rPr>
          <w:rFonts w:hint="eastAsia" w:ascii="宋体" w:hAnsi="宋体" w:eastAsia="宋体"/>
          <w:color w:val="auto"/>
          <w:sz w:val="24"/>
          <w:szCs w:val="24"/>
        </w:rPr>
        <w:t>等）。</w:t>
      </w:r>
    </w:p>
    <w:p w14:paraId="456CA196">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4、乙方擅自停工的，甲方有权解除合同，未支付的工程款不予支付，同时，甲方有权要求乙方承担合同总额20%的违约金。因乙方擅自停工导致的工期延误等责任，以及由此给甲方和业主方造成的一切损失，均由乙方承担赔偿责任。</w:t>
      </w:r>
    </w:p>
    <w:p w14:paraId="6EC27EAF">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5、乙方应保证其员工或农民工遵守《安全承诺书》（详见附件五）及《安全责任书》（详见附件七）中的相关规定，否则甲方可随时根据该要求中的内容对违反相关要求的人员予以罚款。</w:t>
      </w:r>
    </w:p>
    <w:p w14:paraId="1980EF1F">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6、除本合同另有约定外，乙方未按本合同要求履行相应义务，给甲方造成损失的，均应向甲方承担赔偿责任。</w:t>
      </w:r>
    </w:p>
    <w:p w14:paraId="3F63D37B">
      <w:pPr>
        <w:spacing w:line="440" w:lineRule="exact"/>
        <w:ind w:firstLine="480" w:firstLineChars="200"/>
        <w:rPr>
          <w:rFonts w:hint="eastAsia" w:ascii="宋体" w:hAnsi="宋体" w:eastAsia="宋体"/>
          <w:color w:val="auto"/>
          <w:sz w:val="24"/>
          <w:szCs w:val="24"/>
        </w:rPr>
      </w:pPr>
      <w:r>
        <w:rPr>
          <w:rFonts w:hint="eastAsia" w:ascii="宋体" w:hAnsi="宋体" w:eastAsia="宋体"/>
          <w:color w:val="auto"/>
          <w:sz w:val="24"/>
          <w:szCs w:val="24"/>
        </w:rPr>
        <w:t>7、双方同意，本合同约定乙方应当支付的违约金，在条件满足时可由甲方直接自本合同应付款中扣除，不足扣除的乙方应当在十日内向甲方支付。</w:t>
      </w:r>
    </w:p>
    <w:p w14:paraId="26B615A6">
      <w:pPr>
        <w:keepNext w:val="0"/>
        <w:keepLines w:val="0"/>
        <w:pageBreakBefore w:val="0"/>
        <w:widowControl w:val="0"/>
        <w:kinsoku/>
        <w:wordWrap/>
        <w:overflowPunct/>
        <w:topLinePunct w:val="0"/>
        <w:autoSpaceDE/>
        <w:autoSpaceDN/>
        <w:bidi w:val="0"/>
        <w:adjustRightInd/>
        <w:snapToGrid/>
        <w:spacing w:line="440" w:lineRule="exact"/>
        <w:ind w:right="0"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8、若成交供应商不能履行，成交供应商需缴纳违约金。违约金为成交价的10%。若成交供应商在规定时间内没有缴纳违约金，将被列入我公司采购黑名单。</w:t>
      </w:r>
    </w:p>
    <w:p w14:paraId="6998F32B">
      <w:pPr>
        <w:keepNext w:val="0"/>
        <w:keepLines w:val="0"/>
        <w:pageBreakBefore w:val="0"/>
        <w:widowControl w:val="0"/>
        <w:kinsoku/>
        <w:wordWrap/>
        <w:overflowPunct/>
        <w:topLinePunct w:val="0"/>
        <w:autoSpaceDE/>
        <w:autoSpaceDN/>
        <w:bidi w:val="0"/>
        <w:adjustRightInd/>
        <w:snapToGrid/>
        <w:spacing w:line="440" w:lineRule="exact"/>
        <w:ind w:right="0" w:firstLine="480" w:firstLineChars="200"/>
        <w:textAlignment w:val="auto"/>
        <w:rPr>
          <w:color w:val="auto"/>
        </w:rPr>
      </w:pPr>
      <w:r>
        <w:rPr>
          <w:rFonts w:hint="eastAsia" w:ascii="宋体" w:hAnsi="宋体" w:eastAsia="宋体" w:cs="宋体"/>
          <w:color w:val="auto"/>
          <w:sz w:val="24"/>
          <w:szCs w:val="24"/>
          <w:lang w:val="en-US" w:eastAsia="zh-CN"/>
        </w:rPr>
        <w:t>注：其中“不能履行”的情形有1.未按时发货或未发货2.已成为成交供应商但未在规定期限内与采购人签订合同3.发货地址未发到甲方指定地址。若成交供应商有以上情形，成交供应商都需要向采购人缴纳违约金。（违约金为成交价的10%）</w:t>
      </w:r>
    </w:p>
    <w:p w14:paraId="493C48AC">
      <w:pPr>
        <w:spacing w:line="440" w:lineRule="exact"/>
        <w:ind w:firstLine="482" w:firstLineChars="200"/>
        <w:rPr>
          <w:rFonts w:ascii="宋体" w:hAnsi="宋体" w:eastAsia="宋体"/>
          <w:b/>
          <w:color w:val="auto"/>
          <w:sz w:val="24"/>
          <w:szCs w:val="24"/>
        </w:rPr>
      </w:pPr>
      <w:r>
        <w:rPr>
          <w:rFonts w:ascii="宋体" w:hAnsi="宋体" w:eastAsia="宋体"/>
          <w:b/>
          <w:color w:val="auto"/>
          <w:sz w:val="24"/>
          <w:szCs w:val="24"/>
        </w:rPr>
        <w:t>第</w:t>
      </w:r>
      <w:r>
        <w:rPr>
          <w:rFonts w:hint="eastAsia" w:ascii="宋体" w:hAnsi="宋体" w:eastAsia="宋体"/>
          <w:b/>
          <w:color w:val="auto"/>
          <w:sz w:val="24"/>
          <w:szCs w:val="24"/>
        </w:rPr>
        <w:t>十一</w:t>
      </w:r>
      <w:r>
        <w:rPr>
          <w:rFonts w:ascii="宋体" w:hAnsi="宋体" w:eastAsia="宋体"/>
          <w:b/>
          <w:color w:val="auto"/>
          <w:sz w:val="24"/>
          <w:szCs w:val="24"/>
        </w:rPr>
        <w:t xml:space="preserve">条 </w:t>
      </w:r>
      <w:r>
        <w:rPr>
          <w:rFonts w:hint="eastAsia" w:ascii="宋体" w:hAnsi="宋体" w:eastAsia="宋体"/>
          <w:b/>
          <w:color w:val="auto"/>
          <w:sz w:val="24"/>
          <w:szCs w:val="24"/>
        </w:rPr>
        <w:t xml:space="preserve"> 其他</w:t>
      </w:r>
      <w:r>
        <w:rPr>
          <w:rFonts w:ascii="宋体" w:hAnsi="宋体" w:eastAsia="宋体"/>
          <w:b/>
          <w:color w:val="auto"/>
          <w:sz w:val="24"/>
          <w:szCs w:val="24"/>
        </w:rPr>
        <w:t>约定</w:t>
      </w:r>
    </w:p>
    <w:p w14:paraId="1AC12534">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1、本合同</w:t>
      </w:r>
      <w:r>
        <w:rPr>
          <w:rFonts w:ascii="宋体" w:hAnsi="宋体" w:eastAsia="宋体"/>
          <w:color w:val="auto"/>
          <w:sz w:val="24"/>
          <w:szCs w:val="24"/>
        </w:rPr>
        <w:t>自甲乙双方</w:t>
      </w:r>
      <w:r>
        <w:rPr>
          <w:rFonts w:hint="eastAsia" w:ascii="宋体" w:hAnsi="宋体" w:eastAsia="宋体"/>
          <w:color w:val="auto"/>
          <w:sz w:val="24"/>
          <w:szCs w:val="24"/>
        </w:rPr>
        <w:t>签字并盖章后</w:t>
      </w:r>
      <w:r>
        <w:rPr>
          <w:rFonts w:ascii="宋体" w:hAnsi="宋体" w:eastAsia="宋体"/>
          <w:color w:val="auto"/>
          <w:sz w:val="24"/>
          <w:szCs w:val="24"/>
        </w:rPr>
        <w:t>发生法律效力；</w:t>
      </w:r>
    </w:p>
    <w:p w14:paraId="6D621857">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2、本合同</w:t>
      </w:r>
      <w:r>
        <w:rPr>
          <w:rFonts w:ascii="宋体" w:hAnsi="宋体" w:eastAsia="宋体"/>
          <w:color w:val="auto"/>
          <w:sz w:val="24"/>
          <w:szCs w:val="24"/>
        </w:rPr>
        <w:t>一式</w:t>
      </w:r>
      <w:r>
        <w:rPr>
          <w:rFonts w:ascii="宋体" w:hAnsi="宋体" w:eastAsia="宋体"/>
          <w:color w:val="auto"/>
          <w:sz w:val="24"/>
          <w:szCs w:val="24"/>
          <w:u w:val="single"/>
        </w:rPr>
        <w:t>2</w:t>
      </w:r>
      <w:r>
        <w:rPr>
          <w:rFonts w:hint="eastAsia" w:ascii="宋体" w:hAnsi="宋体" w:eastAsia="宋体"/>
          <w:color w:val="auto"/>
          <w:sz w:val="24"/>
          <w:szCs w:val="24"/>
        </w:rPr>
        <w:t>份</w:t>
      </w:r>
      <w:r>
        <w:rPr>
          <w:rFonts w:ascii="宋体" w:hAnsi="宋体" w:eastAsia="宋体"/>
          <w:color w:val="auto"/>
          <w:sz w:val="24"/>
          <w:szCs w:val="24"/>
        </w:rPr>
        <w:t>，</w:t>
      </w:r>
      <w:r>
        <w:rPr>
          <w:rFonts w:hint="eastAsia" w:ascii="宋体" w:hAnsi="宋体" w:eastAsia="宋体"/>
          <w:color w:val="auto"/>
          <w:sz w:val="24"/>
          <w:szCs w:val="24"/>
        </w:rPr>
        <w:t>甲方</w:t>
      </w:r>
      <w:r>
        <w:rPr>
          <w:rFonts w:ascii="宋体" w:hAnsi="宋体" w:eastAsia="宋体"/>
          <w:color w:val="auto"/>
          <w:sz w:val="24"/>
          <w:szCs w:val="24"/>
        </w:rPr>
        <w:t>持</w:t>
      </w:r>
      <w:r>
        <w:rPr>
          <w:rFonts w:ascii="宋体" w:hAnsi="宋体" w:eastAsia="宋体"/>
          <w:color w:val="auto"/>
          <w:sz w:val="24"/>
          <w:szCs w:val="24"/>
          <w:u w:val="single"/>
        </w:rPr>
        <w:t>1</w:t>
      </w:r>
      <w:r>
        <w:rPr>
          <w:rFonts w:hint="eastAsia" w:ascii="宋体" w:hAnsi="宋体" w:eastAsia="宋体"/>
          <w:color w:val="auto"/>
          <w:sz w:val="24"/>
          <w:szCs w:val="24"/>
        </w:rPr>
        <w:t>份</w:t>
      </w:r>
      <w:r>
        <w:rPr>
          <w:rFonts w:ascii="宋体" w:hAnsi="宋体" w:eastAsia="宋体"/>
          <w:color w:val="auto"/>
          <w:sz w:val="24"/>
          <w:szCs w:val="24"/>
        </w:rPr>
        <w:t>，</w:t>
      </w:r>
      <w:r>
        <w:rPr>
          <w:rFonts w:hint="eastAsia" w:ascii="宋体" w:hAnsi="宋体" w:eastAsia="宋体"/>
          <w:color w:val="auto"/>
          <w:sz w:val="24"/>
          <w:szCs w:val="24"/>
        </w:rPr>
        <w:t>乙方</w:t>
      </w:r>
      <w:r>
        <w:rPr>
          <w:rFonts w:ascii="宋体" w:hAnsi="宋体" w:eastAsia="宋体"/>
          <w:color w:val="auto"/>
          <w:sz w:val="24"/>
          <w:szCs w:val="24"/>
        </w:rPr>
        <w:t>持</w:t>
      </w:r>
      <w:r>
        <w:rPr>
          <w:rFonts w:hint="eastAsia" w:ascii="宋体" w:hAnsi="宋体" w:eastAsia="宋体"/>
          <w:color w:val="auto"/>
          <w:sz w:val="24"/>
          <w:szCs w:val="24"/>
          <w:u w:val="single"/>
        </w:rPr>
        <w:t>1</w:t>
      </w:r>
      <w:r>
        <w:rPr>
          <w:rFonts w:hint="eastAsia" w:ascii="宋体" w:hAnsi="宋体" w:eastAsia="宋体"/>
          <w:color w:val="auto"/>
          <w:sz w:val="24"/>
          <w:szCs w:val="24"/>
        </w:rPr>
        <w:t>份</w:t>
      </w:r>
      <w:r>
        <w:rPr>
          <w:rFonts w:ascii="宋体" w:hAnsi="宋体" w:eastAsia="宋体"/>
          <w:color w:val="auto"/>
          <w:sz w:val="24"/>
          <w:szCs w:val="24"/>
        </w:rPr>
        <w:t>，具有同等法律</w:t>
      </w:r>
      <w:r>
        <w:rPr>
          <w:rFonts w:hint="eastAsia" w:ascii="宋体" w:hAnsi="宋体" w:eastAsia="宋体"/>
          <w:color w:val="auto"/>
          <w:sz w:val="24"/>
          <w:szCs w:val="24"/>
        </w:rPr>
        <w:t>效力</w:t>
      </w:r>
      <w:r>
        <w:rPr>
          <w:rFonts w:ascii="宋体" w:hAnsi="宋体" w:eastAsia="宋体"/>
          <w:color w:val="auto"/>
          <w:sz w:val="24"/>
          <w:szCs w:val="24"/>
        </w:rPr>
        <w:t>；</w:t>
      </w:r>
    </w:p>
    <w:p w14:paraId="37E31FAB">
      <w:pPr>
        <w:spacing w:line="440" w:lineRule="exact"/>
        <w:ind w:firstLine="480" w:firstLineChars="200"/>
        <w:rPr>
          <w:rFonts w:ascii="宋体" w:hAnsi="宋体" w:eastAsia="宋体"/>
          <w:color w:val="auto"/>
          <w:sz w:val="24"/>
          <w:szCs w:val="24"/>
        </w:rPr>
      </w:pPr>
      <w:r>
        <w:rPr>
          <w:rFonts w:ascii="宋体" w:hAnsi="宋体" w:eastAsia="宋体"/>
          <w:color w:val="auto"/>
          <w:sz w:val="24"/>
          <w:szCs w:val="24"/>
        </w:rPr>
        <w:t>3、</w:t>
      </w:r>
      <w:r>
        <w:rPr>
          <w:rFonts w:hint="eastAsia" w:ascii="宋体" w:hAnsi="宋体" w:eastAsia="宋体"/>
          <w:color w:val="auto"/>
          <w:sz w:val="24"/>
          <w:szCs w:val="24"/>
        </w:rPr>
        <w:t>有关本合同条款的修改、补充和变更，均应以书面形式进行，经双方签字并盖章后生效；</w:t>
      </w:r>
    </w:p>
    <w:p w14:paraId="41FFA493">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5、本合同附件</w:t>
      </w:r>
    </w:p>
    <w:p w14:paraId="20D3F97F">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w:t>
      </w:r>
      <w:r>
        <w:rPr>
          <w:rFonts w:hint="eastAsia" w:ascii="宋体" w:hAnsi="宋体"/>
          <w:color w:val="auto"/>
          <w:sz w:val="24"/>
          <w:szCs w:val="24"/>
          <w:lang w:val="en-US" w:eastAsia="zh-CN"/>
        </w:rPr>
        <w:t>1</w:t>
      </w:r>
      <w:r>
        <w:rPr>
          <w:rFonts w:hint="eastAsia" w:ascii="宋体" w:hAnsi="宋体" w:eastAsia="宋体"/>
          <w:color w:val="auto"/>
          <w:sz w:val="24"/>
          <w:szCs w:val="24"/>
        </w:rPr>
        <w:t>）附件</w:t>
      </w:r>
      <w:r>
        <w:rPr>
          <w:rFonts w:hint="eastAsia" w:ascii="宋体" w:hAnsi="宋体"/>
          <w:color w:val="auto"/>
          <w:sz w:val="24"/>
          <w:szCs w:val="24"/>
          <w:lang w:val="en-US" w:eastAsia="zh-CN"/>
        </w:rPr>
        <w:t>一</w:t>
      </w:r>
      <w:r>
        <w:rPr>
          <w:rFonts w:hint="eastAsia" w:ascii="宋体" w:hAnsi="宋体" w:eastAsia="宋体"/>
          <w:color w:val="auto"/>
          <w:sz w:val="24"/>
          <w:szCs w:val="24"/>
        </w:rPr>
        <w:t>：安全承诺书</w:t>
      </w:r>
    </w:p>
    <w:p w14:paraId="54A29564">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w:t>
      </w:r>
      <w:r>
        <w:rPr>
          <w:rFonts w:hint="eastAsia" w:ascii="宋体" w:hAnsi="宋体"/>
          <w:color w:val="auto"/>
          <w:sz w:val="24"/>
          <w:szCs w:val="24"/>
          <w:lang w:val="en-US" w:eastAsia="zh-CN"/>
        </w:rPr>
        <w:t>2</w:t>
      </w:r>
      <w:r>
        <w:rPr>
          <w:rFonts w:hint="eastAsia" w:ascii="宋体" w:hAnsi="宋体" w:eastAsia="宋体"/>
          <w:color w:val="auto"/>
          <w:sz w:val="24"/>
          <w:szCs w:val="24"/>
        </w:rPr>
        <w:t>）附件</w:t>
      </w:r>
      <w:r>
        <w:rPr>
          <w:rFonts w:hint="eastAsia" w:ascii="宋体" w:hAnsi="宋体"/>
          <w:color w:val="auto"/>
          <w:sz w:val="24"/>
          <w:szCs w:val="24"/>
          <w:lang w:val="en-US" w:eastAsia="zh-CN"/>
        </w:rPr>
        <w:t>二</w:t>
      </w:r>
      <w:r>
        <w:rPr>
          <w:rFonts w:hint="eastAsia" w:ascii="宋体" w:hAnsi="宋体" w:eastAsia="宋体"/>
          <w:color w:val="auto"/>
          <w:sz w:val="24"/>
          <w:szCs w:val="24"/>
        </w:rPr>
        <w:t>：高处作业安全生产告知书（若具体施工过程中涉及高处作业则须签署）</w:t>
      </w:r>
    </w:p>
    <w:p w14:paraId="39A7771D">
      <w:pPr>
        <w:spacing w:line="440" w:lineRule="exact"/>
        <w:ind w:firstLine="480" w:firstLineChars="200"/>
        <w:jc w:val="left"/>
        <w:rPr>
          <w:rFonts w:hint="eastAsia" w:ascii="宋体" w:hAnsi="宋体" w:eastAsia="宋体"/>
          <w:color w:val="auto"/>
          <w:sz w:val="24"/>
          <w:szCs w:val="24"/>
        </w:rPr>
      </w:pPr>
      <w:r>
        <w:rPr>
          <w:rFonts w:hint="eastAsia" w:ascii="宋体" w:hAnsi="宋体" w:eastAsia="宋体"/>
          <w:color w:val="auto"/>
          <w:sz w:val="24"/>
          <w:szCs w:val="24"/>
        </w:rPr>
        <w:t>（</w:t>
      </w:r>
      <w:r>
        <w:rPr>
          <w:rFonts w:hint="eastAsia" w:ascii="宋体" w:hAnsi="宋体"/>
          <w:color w:val="auto"/>
          <w:sz w:val="24"/>
          <w:szCs w:val="24"/>
          <w:lang w:val="en-US" w:eastAsia="zh-CN"/>
        </w:rPr>
        <w:t>3</w:t>
      </w:r>
      <w:r>
        <w:rPr>
          <w:rFonts w:hint="eastAsia" w:ascii="宋体" w:hAnsi="宋体" w:eastAsia="宋体"/>
          <w:color w:val="auto"/>
          <w:sz w:val="24"/>
          <w:szCs w:val="24"/>
        </w:rPr>
        <w:t>）附件</w:t>
      </w:r>
      <w:r>
        <w:rPr>
          <w:rFonts w:hint="eastAsia" w:ascii="宋体" w:hAnsi="宋体"/>
          <w:color w:val="auto"/>
          <w:sz w:val="24"/>
          <w:szCs w:val="24"/>
          <w:lang w:val="en-US" w:eastAsia="zh-CN"/>
        </w:rPr>
        <w:t>三</w:t>
      </w:r>
      <w:r>
        <w:rPr>
          <w:rFonts w:hint="eastAsia" w:ascii="宋体" w:hAnsi="宋体" w:eastAsia="宋体"/>
          <w:color w:val="auto"/>
          <w:sz w:val="24"/>
          <w:szCs w:val="24"/>
        </w:rPr>
        <w:t>：安全责任书（分为高处作业施工安全责任书、基坑、管线开挖、设备吊装施工安全责任书、用电施工安全责任书三类，需根据具体项目情况选择签署）</w:t>
      </w:r>
    </w:p>
    <w:p w14:paraId="08D1784C">
      <w:pPr>
        <w:spacing w:line="440" w:lineRule="exact"/>
        <w:ind w:firstLine="480" w:firstLineChars="200"/>
        <w:jc w:val="left"/>
        <w:rPr>
          <w:rFonts w:hint="default" w:ascii="宋体" w:hAnsi="宋体" w:eastAsia="宋体"/>
          <w:color w:val="auto"/>
          <w:sz w:val="24"/>
          <w:szCs w:val="24"/>
          <w:lang w:val="en-US" w:eastAsia="zh-CN"/>
        </w:rPr>
      </w:pPr>
      <w:r>
        <w:rPr>
          <w:rFonts w:hint="eastAsia" w:ascii="宋体" w:hAnsi="宋体"/>
          <w:color w:val="auto"/>
          <w:sz w:val="24"/>
          <w:szCs w:val="24"/>
          <w:lang w:eastAsia="zh-CN"/>
        </w:rPr>
        <w:t>（</w:t>
      </w:r>
      <w:r>
        <w:rPr>
          <w:rFonts w:hint="eastAsia" w:ascii="宋体" w:hAnsi="宋体"/>
          <w:color w:val="auto"/>
          <w:sz w:val="24"/>
          <w:szCs w:val="24"/>
          <w:lang w:val="en-US" w:eastAsia="zh-CN"/>
        </w:rPr>
        <w:t>4）附件四：农民工工资承诺书</w:t>
      </w:r>
    </w:p>
    <w:p w14:paraId="7B310CD3">
      <w:pPr>
        <w:spacing w:line="440" w:lineRule="exact"/>
        <w:ind w:firstLine="560"/>
        <w:rPr>
          <w:rFonts w:ascii="宋体" w:hAnsi="宋体" w:eastAsia="宋体"/>
          <w:color w:val="auto"/>
          <w:sz w:val="24"/>
          <w:szCs w:val="24"/>
        </w:rPr>
      </w:pPr>
      <w:r>
        <w:rPr>
          <w:rFonts w:hint="eastAsia" w:ascii="宋体" w:hAnsi="宋体" w:eastAsia="宋体" w:cs="宋体"/>
          <w:color w:val="auto"/>
          <w:sz w:val="24"/>
          <w:szCs w:val="24"/>
        </w:rPr>
        <w:t>（以下无正文）</w:t>
      </w:r>
    </w:p>
    <w:p w14:paraId="1D5DD147">
      <w:pPr>
        <w:spacing w:line="440" w:lineRule="exact"/>
        <w:rPr>
          <w:rFonts w:ascii="宋体" w:hAnsi="宋体" w:eastAsia="宋体"/>
          <w:b/>
          <w:color w:val="auto"/>
          <w:sz w:val="24"/>
          <w:szCs w:val="24"/>
        </w:rPr>
      </w:pPr>
      <w:r>
        <w:rPr>
          <w:rFonts w:hint="eastAsia" w:ascii="宋体" w:hAnsi="宋体" w:eastAsia="宋体"/>
          <w:b/>
          <w:color w:val="auto"/>
          <w:sz w:val="24"/>
          <w:szCs w:val="24"/>
        </w:rPr>
        <w:t>甲方：</w:t>
      </w:r>
      <w:r>
        <w:rPr>
          <w:rFonts w:hint="eastAsia" w:ascii="宋体" w:hAnsi="宋体"/>
          <w:b/>
          <w:color w:val="auto"/>
          <w:sz w:val="24"/>
          <w:szCs w:val="24"/>
          <w:lang w:val="en-US" w:eastAsia="zh-CN"/>
        </w:rPr>
        <w:t xml:space="preserve">                         </w:t>
      </w:r>
      <w:r>
        <w:rPr>
          <w:rFonts w:hint="eastAsia" w:ascii="宋体" w:hAnsi="宋体" w:eastAsia="宋体"/>
          <w:b/>
          <w:color w:val="auto"/>
          <w:sz w:val="24"/>
          <w:szCs w:val="24"/>
        </w:rPr>
        <w:t xml:space="preserve">       </w:t>
      </w:r>
      <w:r>
        <w:rPr>
          <w:rFonts w:hint="eastAsia" w:ascii="宋体" w:hAnsi="宋体" w:eastAsia="宋体"/>
          <w:b/>
          <w:color w:val="auto"/>
          <w:sz w:val="24"/>
          <w:szCs w:val="24"/>
          <w:lang w:val="en-US" w:eastAsia="zh-CN"/>
        </w:rPr>
        <w:t xml:space="preserve">   </w:t>
      </w:r>
      <w:r>
        <w:rPr>
          <w:rFonts w:hint="eastAsia" w:ascii="宋体" w:hAnsi="宋体" w:eastAsia="宋体"/>
          <w:b/>
          <w:color w:val="auto"/>
          <w:sz w:val="24"/>
          <w:szCs w:val="24"/>
        </w:rPr>
        <w:t xml:space="preserve">乙方：                 </w:t>
      </w:r>
    </w:p>
    <w:p w14:paraId="431DFDFF">
      <w:pPr>
        <w:spacing w:line="440" w:lineRule="exact"/>
        <w:rPr>
          <w:rFonts w:ascii="宋体" w:hAnsi="宋体" w:eastAsia="宋体"/>
          <w:b/>
          <w:color w:val="auto"/>
          <w:sz w:val="24"/>
          <w:szCs w:val="24"/>
        </w:rPr>
      </w:pPr>
      <w:r>
        <w:rPr>
          <w:rFonts w:hint="eastAsia" w:ascii="宋体" w:hAnsi="宋体" w:eastAsia="宋体"/>
          <w:b/>
          <w:color w:val="auto"/>
          <w:sz w:val="24"/>
          <w:szCs w:val="24"/>
        </w:rPr>
        <w:t xml:space="preserve">法定代表人：                             法定代表人：         </w:t>
      </w:r>
    </w:p>
    <w:p w14:paraId="72B99608">
      <w:pPr>
        <w:spacing w:line="440" w:lineRule="exact"/>
        <w:rPr>
          <w:rFonts w:ascii="宋体" w:hAnsi="宋体" w:eastAsia="宋体"/>
          <w:b/>
          <w:color w:val="auto"/>
          <w:sz w:val="24"/>
          <w:szCs w:val="24"/>
        </w:rPr>
      </w:pPr>
      <w:r>
        <w:rPr>
          <w:rFonts w:hint="eastAsia" w:ascii="宋体" w:hAnsi="宋体" w:eastAsia="宋体"/>
          <w:b/>
          <w:color w:val="auto"/>
          <w:sz w:val="24"/>
          <w:szCs w:val="24"/>
        </w:rPr>
        <w:t>授权代表或</w:t>
      </w:r>
      <w:r>
        <w:rPr>
          <w:rFonts w:hint="eastAsia" w:ascii="宋体" w:hAnsi="宋体"/>
          <w:b/>
          <w:color w:val="auto"/>
          <w:sz w:val="24"/>
          <w:szCs w:val="24"/>
          <w:lang w:eastAsia="zh-CN"/>
        </w:rPr>
        <w:t>经办人</w:t>
      </w:r>
      <w:r>
        <w:rPr>
          <w:rFonts w:hint="eastAsia" w:ascii="宋体" w:hAnsi="宋体" w:eastAsia="宋体"/>
          <w:b/>
          <w:color w:val="auto"/>
          <w:sz w:val="24"/>
          <w:szCs w:val="24"/>
        </w:rPr>
        <w:t>：                       授权代表或</w:t>
      </w:r>
      <w:r>
        <w:rPr>
          <w:rFonts w:hint="eastAsia" w:ascii="宋体" w:hAnsi="宋体"/>
          <w:b/>
          <w:color w:val="auto"/>
          <w:sz w:val="24"/>
          <w:szCs w:val="24"/>
          <w:lang w:eastAsia="zh-CN"/>
        </w:rPr>
        <w:t>经办人</w:t>
      </w:r>
      <w:r>
        <w:rPr>
          <w:rFonts w:hint="eastAsia" w:ascii="宋体" w:hAnsi="宋体" w:eastAsia="宋体"/>
          <w:b/>
          <w:color w:val="auto"/>
          <w:sz w:val="24"/>
          <w:szCs w:val="24"/>
        </w:rPr>
        <w:t xml:space="preserve">：             </w:t>
      </w:r>
    </w:p>
    <w:p w14:paraId="69298BD5">
      <w:pPr>
        <w:spacing w:line="440" w:lineRule="exact"/>
        <w:rPr>
          <w:rFonts w:ascii="宋体" w:hAnsi="宋体" w:eastAsia="宋体"/>
          <w:b/>
          <w:color w:val="auto"/>
          <w:sz w:val="24"/>
          <w:szCs w:val="24"/>
        </w:rPr>
      </w:pPr>
      <w:r>
        <w:rPr>
          <w:rFonts w:hint="eastAsia" w:ascii="宋体" w:hAnsi="宋体" w:eastAsia="宋体"/>
          <w:b/>
          <w:color w:val="auto"/>
          <w:sz w:val="24"/>
          <w:szCs w:val="24"/>
        </w:rPr>
        <w:t xml:space="preserve">通讯地址：                               通讯地址：                      </w:t>
      </w:r>
    </w:p>
    <w:p w14:paraId="62B3CF5C">
      <w:pPr>
        <w:spacing w:line="440" w:lineRule="exact"/>
        <w:rPr>
          <w:rFonts w:hint="eastAsia"/>
          <w:color w:val="auto"/>
          <w:lang w:val="en-US" w:eastAsia="zh-CN"/>
        </w:rPr>
      </w:pPr>
      <w:r>
        <w:rPr>
          <w:rFonts w:hint="eastAsia" w:ascii="宋体" w:hAnsi="宋体" w:eastAsia="宋体"/>
          <w:b/>
          <w:color w:val="auto"/>
          <w:sz w:val="24"/>
          <w:szCs w:val="24"/>
        </w:rPr>
        <w:t>签订时间：                               签订时间：</w:t>
      </w:r>
    </w:p>
    <w:p w14:paraId="2965BD71">
      <w:pPr>
        <w:pStyle w:val="15"/>
        <w:rPr>
          <w:rFonts w:hint="eastAsia"/>
          <w:color w:val="auto"/>
          <w:lang w:val="en-US" w:eastAsia="zh-CN"/>
        </w:rPr>
        <w:sectPr>
          <w:headerReference r:id="rId5" w:type="default"/>
          <w:footerReference r:id="rId6" w:type="default"/>
          <w:pgSz w:w="11906" w:h="16838"/>
          <w:pgMar w:top="1701" w:right="1587" w:bottom="1587" w:left="1587" w:header="851" w:footer="454" w:gutter="0"/>
          <w:cols w:space="0" w:num="1"/>
          <w:rtlGutter w:val="0"/>
          <w:docGrid w:type="lines" w:linePitch="330" w:charSpace="0"/>
        </w:sectPr>
      </w:pPr>
    </w:p>
    <w:p w14:paraId="532A356A">
      <w:pPr>
        <w:spacing w:line="360" w:lineRule="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附件一</w:t>
      </w:r>
    </w:p>
    <w:p w14:paraId="36D9F6E7">
      <w:pPr>
        <w:pStyle w:val="13"/>
        <w:spacing w:line="360" w:lineRule="auto"/>
        <w:ind w:firstLine="562"/>
        <w:jc w:val="center"/>
        <w:rPr>
          <w:rFonts w:hint="eastAsia" w:ascii="宋体" w:hAnsi="宋体" w:eastAsia="宋体" w:cs="宋体"/>
          <w:b/>
          <w:color w:val="000000"/>
          <w:sz w:val="24"/>
          <w:szCs w:val="24"/>
        </w:rPr>
      </w:pPr>
      <w:r>
        <w:rPr>
          <w:rFonts w:hint="eastAsia" w:ascii="宋体" w:hAnsi="宋体" w:eastAsia="宋体" w:cs="宋体"/>
          <w:b/>
          <w:color w:val="000000"/>
          <w:sz w:val="24"/>
          <w:szCs w:val="24"/>
        </w:rPr>
        <w:t>安全承诺书</w:t>
      </w:r>
    </w:p>
    <w:p w14:paraId="6AC03AC7">
      <w:pPr>
        <w:pStyle w:val="13"/>
        <w:spacing w:line="360" w:lineRule="auto"/>
        <w:ind w:firstLine="480"/>
        <w:jc w:val="center"/>
        <w:rPr>
          <w:rFonts w:hint="eastAsia" w:ascii="宋体" w:hAnsi="宋体" w:eastAsia="宋体" w:cs="宋体"/>
          <w:color w:val="000000"/>
          <w:sz w:val="24"/>
          <w:szCs w:val="24"/>
        </w:rPr>
      </w:pPr>
    </w:p>
    <w:p w14:paraId="54F86BC6">
      <w:pPr>
        <w:spacing w:line="360" w:lineRule="auto"/>
        <w:rPr>
          <w:rFonts w:hint="eastAsia" w:ascii="宋体" w:hAnsi="宋体" w:eastAsia="宋体" w:cs="宋体"/>
          <w:sz w:val="24"/>
          <w:szCs w:val="24"/>
        </w:rPr>
      </w:pPr>
      <w:r>
        <w:rPr>
          <w:rFonts w:hint="eastAsia" w:ascii="宋体" w:hAnsi="宋体" w:eastAsia="宋体" w:cs="宋体"/>
          <w:b/>
          <w:bCs/>
          <w:sz w:val="24"/>
          <w:szCs w:val="24"/>
          <w:lang w:eastAsia="zh-CN"/>
        </w:rPr>
        <w:t>江苏省淮安市保安服务有限公司</w:t>
      </w:r>
      <w:r>
        <w:rPr>
          <w:rFonts w:hint="eastAsia" w:ascii="宋体" w:hAnsi="宋体" w:eastAsia="宋体" w:cs="宋体"/>
          <w:sz w:val="24"/>
          <w:szCs w:val="24"/>
        </w:rPr>
        <w:t>：</w:t>
      </w:r>
    </w:p>
    <w:p w14:paraId="5F1B57B8">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我方公司，承包贵公司</w:t>
      </w:r>
      <w:r>
        <w:rPr>
          <w:rFonts w:hint="eastAsia" w:ascii="宋体" w:hAnsi="宋体" w:cs="宋体"/>
          <w:sz w:val="24"/>
          <w:szCs w:val="24"/>
          <w:lang w:val="en-US" w:eastAsia="zh-CN"/>
        </w:rPr>
        <w:t>实施服务</w:t>
      </w:r>
      <w:r>
        <w:rPr>
          <w:rFonts w:hint="eastAsia" w:ascii="宋体" w:hAnsi="宋体" w:eastAsia="宋体" w:cs="宋体"/>
          <w:sz w:val="24"/>
          <w:szCs w:val="24"/>
        </w:rPr>
        <w:t>项目，就安全生产管理工作，我公司将贯彻“安全第一，预防为主”的安全工作方针，坚决落实安全生产责任制。现我公司承诺并声明以下内容：</w:t>
      </w:r>
    </w:p>
    <w:p w14:paraId="31EBCC66">
      <w:pPr>
        <w:spacing w:line="360" w:lineRule="auto"/>
        <w:ind w:firstLine="480" w:firstLineChars="200"/>
        <w:rPr>
          <w:rFonts w:hint="default" w:ascii="宋体" w:hAnsi="宋体" w:eastAsia="宋体" w:cs="宋体"/>
          <w:strike/>
          <w:dstrike w:val="0"/>
          <w:sz w:val="24"/>
          <w:szCs w:val="24"/>
          <w:u w:val="single"/>
          <w:lang w:val="en-US"/>
        </w:rPr>
      </w:pPr>
      <w:r>
        <w:rPr>
          <w:rFonts w:hint="eastAsia" w:ascii="宋体" w:hAnsi="宋体" w:eastAsia="宋体" w:cs="宋体"/>
          <w:sz w:val="24"/>
          <w:szCs w:val="24"/>
        </w:rPr>
        <w:t>1、工程项目名称：</w:t>
      </w:r>
      <w:r>
        <w:rPr>
          <w:rFonts w:hint="eastAsia" w:ascii="宋体" w:hAnsi="宋体" w:eastAsia="宋体"/>
          <w:sz w:val="24"/>
          <w:szCs w:val="24"/>
          <w:u w:val="single"/>
          <w:lang w:val="en-US" w:eastAsia="zh-CN"/>
        </w:rPr>
        <w:t xml:space="preserve">                   </w:t>
      </w:r>
    </w:p>
    <w:p w14:paraId="6EF15F1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u w:val="none"/>
        </w:rPr>
        <w:t>2、工程地址：</w:t>
      </w:r>
      <w:r>
        <w:rPr>
          <w:rFonts w:hint="eastAsia" w:ascii="宋体" w:hAnsi="宋体" w:eastAsia="宋体"/>
          <w:sz w:val="24"/>
          <w:szCs w:val="24"/>
          <w:u w:val="single"/>
          <w:lang w:val="en-US" w:eastAsia="zh-CN"/>
        </w:rPr>
        <w:t xml:space="preserve">                 </w:t>
      </w:r>
      <w:r>
        <w:rPr>
          <w:rFonts w:hint="eastAsia" w:ascii="宋体" w:hAnsi="宋体" w:eastAsia="宋体" w:cs="宋体"/>
          <w:sz w:val="24"/>
          <w:szCs w:val="24"/>
        </w:rPr>
        <w:t xml:space="preserve">          </w:t>
      </w:r>
    </w:p>
    <w:p w14:paraId="40B658A1">
      <w:pPr>
        <w:spacing w:line="360" w:lineRule="auto"/>
        <w:ind w:firstLine="480" w:firstLineChars="200"/>
        <w:rPr>
          <w:rFonts w:hint="default" w:ascii="宋体" w:hAnsi="宋体" w:eastAsia="宋体" w:cs="宋体"/>
          <w:sz w:val="24"/>
          <w:szCs w:val="24"/>
          <w:lang w:val="en-US" w:eastAsia="zh-CN"/>
        </w:rPr>
      </w:pPr>
      <w:r>
        <w:rPr>
          <w:rFonts w:hint="eastAsia" w:ascii="宋体" w:hAnsi="宋体" w:eastAsia="宋体" w:cs="宋体"/>
          <w:sz w:val="24"/>
          <w:szCs w:val="24"/>
        </w:rPr>
        <w:t>3、承包范围：</w:t>
      </w:r>
      <w:r>
        <w:rPr>
          <w:rFonts w:hint="eastAsia" w:ascii="宋体" w:hAnsi="宋体" w:cs="宋体"/>
          <w:sz w:val="24"/>
          <w:szCs w:val="24"/>
          <w:lang w:val="en-US" w:eastAsia="zh-CN"/>
        </w:rPr>
        <w:t>见询价文件</w:t>
      </w:r>
    </w:p>
    <w:p w14:paraId="54555341">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二、我公司已经深刻了解了贵公司对</w:t>
      </w:r>
      <w:r>
        <w:rPr>
          <w:rFonts w:hint="eastAsia" w:ascii="宋体" w:hAnsi="宋体" w:eastAsia="宋体" w:cs="宋体"/>
          <w:bCs/>
          <w:sz w:val="24"/>
          <w:szCs w:val="24"/>
        </w:rPr>
        <w:t>上述</w:t>
      </w:r>
      <w:r>
        <w:rPr>
          <w:rFonts w:hint="eastAsia" w:ascii="宋体" w:hAnsi="宋体" w:eastAsia="宋体" w:cs="宋体"/>
          <w:sz w:val="24"/>
          <w:szCs w:val="24"/>
        </w:rPr>
        <w:t>工程项目安全生产的要求，并充分认识到该项目现场在施工过程中存在的各种危险因素和所有安全生产方面的问题；清醒的认识到抓好安全生产管理工作的重要性和必要性。</w:t>
      </w:r>
    </w:p>
    <w:p w14:paraId="525F2F6E">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三、我公司已经完成的施工安全管理工作：</w:t>
      </w:r>
    </w:p>
    <w:p w14:paraId="5E7D0EF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1、建立了该项目工程的安全生产管理工作计划、管理目标；</w:t>
      </w:r>
    </w:p>
    <w:p w14:paraId="53FE671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2、逐级签订了安全生产目标责任书；</w:t>
      </w:r>
    </w:p>
    <w:p w14:paraId="0DE29B8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3、制定了切实可行的安全生产应急预案；</w:t>
      </w:r>
    </w:p>
    <w:p w14:paraId="7F551AD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4、制定了安全生产管理制度、操作规程、岗位职责；</w:t>
      </w:r>
    </w:p>
    <w:p w14:paraId="1171087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5、制定了安全检查、考核等的管理办法；</w:t>
      </w:r>
    </w:p>
    <w:p w14:paraId="2BC1C60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6、制定了各项施工作业的安全生产保障措施；</w:t>
      </w:r>
    </w:p>
    <w:p w14:paraId="74A070E8">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7、制定了所有进场人员安全生产交底制度；</w:t>
      </w:r>
    </w:p>
    <w:p w14:paraId="11FCB77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8、制定了安全生产管理记录备案制度；</w:t>
      </w:r>
    </w:p>
    <w:p w14:paraId="27B3791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9、成立了以项目经理为组长的安全生产领导小组；</w:t>
      </w:r>
    </w:p>
    <w:p w14:paraId="4AAEDED8">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10、建立并进一步完善了重大安全事故的处理流程。</w:t>
      </w:r>
    </w:p>
    <w:p w14:paraId="254E797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四、根据建设工程质量安全管理部门的有关要求，我公司对所有进场施工作业人员办理了保险，并对他们进一步加强安全生产方面的教育和专项培训：</w:t>
      </w:r>
    </w:p>
    <w:p w14:paraId="1B663ED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1、建设工程安全生产管理条例及相关法律法规；</w:t>
      </w:r>
    </w:p>
    <w:p w14:paraId="4662073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2、现行通用的安全生产技术规范和操作规程；</w:t>
      </w:r>
    </w:p>
    <w:p w14:paraId="52BC74E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3、通用的安全生产防护用品的使用方法及相关要求；</w:t>
      </w:r>
    </w:p>
    <w:p w14:paraId="40F2DCC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4、其它安全生产的有关规定；</w:t>
      </w:r>
    </w:p>
    <w:p w14:paraId="72B3DC6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五、所有有效的安全生产保护用品和设施将及时发放、配备给所有进场施工作业人员；我公司为正确使用这些用品进行相互监督，确保所有人能正确使用。同时，我公司承诺不配备或使用任何存在安全隐患的工具、机具、设施、设备，坚决杜绝安全隐患。</w:t>
      </w:r>
    </w:p>
    <w:p w14:paraId="612A884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六、我公司进场施工，须经贵公司书面明确同意，并指</w:t>
      </w:r>
      <w:r>
        <w:rPr>
          <w:rFonts w:hint="eastAsia" w:ascii="宋体" w:hAnsi="宋体" w:eastAsia="宋体" w:cs="宋体"/>
          <w:sz w:val="24"/>
          <w:szCs w:val="24"/>
          <w:u w:val="none"/>
          <w:lang w:val="en-US" w:eastAsia="zh-CN"/>
        </w:rPr>
        <w:t>定</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联系方式：</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作为施工现场安全负责人，具体负责对施工现场的安全管理、安全监督及有关施工安全问题的协调、沟通、联系等。</w:t>
      </w:r>
    </w:p>
    <w:p w14:paraId="6214A49C">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七、我公司对自身的施工行为承担安全保障责任，如施工期间发生任何人身、财产安全问题，均由我公司负责解决并承担一切相关责任，如因此给贵公司造成损失（包括但不限于贵公司因此遭受的财物损失及因此产生的赔偿款、补偿款、慰问金、诉讼费、律师费、鉴定费等相关费用损失）的，则由我公司向贵公司全部赔偿。</w:t>
      </w:r>
    </w:p>
    <w:p w14:paraId="2FEBF56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八、我公司获得贵公司工程项目后不得转包或分包给其他施工队，如贵公司确认工程项目有转包或分包事实，贵公司有权单方要求我公司停工或取消我公司的施工权利，另找其他施工方并无需对我公司承担任何责任，如因此给贵公司造成损失的，我公司应负责全部赔偿；无论我公司是否转包、分包，凡涉及施工项目的质量及安全责任，均由我公司全部承担。</w:t>
      </w:r>
    </w:p>
    <w:p w14:paraId="25F3BAB1">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九、开工前，我公司应将施工作业区域内应采取的安全防范措施全部落实到位，并报告贵公司，邀请贵公司现场核查。</w:t>
      </w:r>
    </w:p>
    <w:p w14:paraId="3E142F8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十、我公司应在施工区域设置明显标志，对于时间较长的集中性施工项目要做封闭处理，施工人员应在施工区域内活动，不得随意进入非施工区域，贵公司人员有权随时检查。</w:t>
      </w:r>
    </w:p>
    <w:p w14:paraId="1FFF7BA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十一、我公司须按消防要求在施工现场配置灭火器材，并采取相应的防火措施，不定期进行火灾隐患检察、排查工作。</w:t>
      </w:r>
    </w:p>
    <w:p w14:paraId="7E60E96C">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 xml:space="preserve">十二、我公司将对施工作业环境进行定期、不定期的严格检查，随时消除施工环境中的安全隐患。将对施工过程中人的不安全行为、物的不安全状态、施工环境的安全状况每日给贵公司及贵公司指定的管理人员以书面形式进行汇报。 </w:t>
      </w:r>
    </w:p>
    <w:p w14:paraId="095991A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十三、我公司自觉接受贵公司及贵公司指定的管理人员对安全生产的监督检查，并对存在的安全问题在最短的时间内进行积极有效的整改,同时严格遵守贵司《安全生产管理要求》（后附）。</w:t>
      </w:r>
    </w:p>
    <w:p w14:paraId="0A3F9A48">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十四、在安全生产专项治理、检查、评比中，被政府主管单位、业主方、贵公司上级部门点名批评、通报或评比，我公司愿意接受相关处罚，并自愿承担违约责任。</w:t>
      </w:r>
    </w:p>
    <w:p w14:paraId="05647E01">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十五、我公司承诺在施工过程中就双方签订的安全责任书中约定的相关事项开展工作。</w:t>
      </w:r>
    </w:p>
    <w:p w14:paraId="68E2DF5A">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十六、在履行施工合同期间发生重大安全事故时，我公司除接受国家规定的有关处罚并独立承担由此造成的经济损失，并自愿承担违约责任。</w:t>
      </w:r>
    </w:p>
    <w:p w14:paraId="6957E44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十七、本承诺书作为我公司与贵司签订的相关工程合同书的附件，一经我公司签订即对我公司产生法律约束效力，非经贵公司书面同意，我公司不得撤销。</w:t>
      </w:r>
    </w:p>
    <w:p w14:paraId="5A35E6E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十八、本承诺书中对我公司违约责任的约定，与相关工程合同书中对我公司相关违约责任约定不一致的，贵公司有权按照有利于贵公司的原则，择一主张或一并主张，我公司对此无任何异议。</w:t>
      </w:r>
    </w:p>
    <w:p w14:paraId="563752B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特此承诺！</w:t>
      </w:r>
    </w:p>
    <w:p w14:paraId="530CD654">
      <w:pPr>
        <w:spacing w:line="360" w:lineRule="auto"/>
        <w:ind w:firstLine="480" w:firstLineChars="200"/>
        <w:rPr>
          <w:rFonts w:hint="eastAsia" w:ascii="宋体" w:hAnsi="宋体" w:eastAsia="宋体" w:cs="宋体"/>
          <w:sz w:val="24"/>
          <w:szCs w:val="24"/>
        </w:rPr>
      </w:pPr>
    </w:p>
    <w:p w14:paraId="0A65BC1C">
      <w:pPr>
        <w:spacing w:line="360" w:lineRule="auto"/>
        <w:ind w:firstLine="480" w:firstLineChars="200"/>
        <w:rPr>
          <w:rFonts w:hint="eastAsia" w:ascii="宋体" w:hAnsi="宋体" w:eastAsia="宋体" w:cs="宋体"/>
          <w:sz w:val="24"/>
          <w:szCs w:val="24"/>
        </w:rPr>
      </w:pPr>
    </w:p>
    <w:p w14:paraId="45E4DD30">
      <w:pPr>
        <w:wordWrap w:val="0"/>
        <w:spacing w:line="360" w:lineRule="auto"/>
        <w:ind w:firstLine="480" w:firstLineChars="200"/>
        <w:jc w:val="right"/>
        <w:rPr>
          <w:rFonts w:hint="eastAsia" w:ascii="宋体" w:hAnsi="宋体" w:eastAsia="宋体" w:cs="宋体"/>
          <w:sz w:val="24"/>
          <w:szCs w:val="24"/>
        </w:rPr>
      </w:pPr>
      <w:r>
        <w:rPr>
          <w:rFonts w:hint="eastAsia" w:ascii="宋体" w:hAnsi="宋体" w:eastAsia="宋体" w:cs="宋体"/>
          <w:sz w:val="24"/>
          <w:szCs w:val="24"/>
        </w:rPr>
        <w:t xml:space="preserve">承诺单位（公章）：            </w:t>
      </w:r>
    </w:p>
    <w:p w14:paraId="05847FB7">
      <w:pPr>
        <w:spacing w:line="360" w:lineRule="auto"/>
        <w:ind w:firstLine="6360" w:firstLineChars="2650"/>
        <w:rPr>
          <w:rFonts w:hint="eastAsia" w:ascii="宋体" w:hAnsi="宋体" w:eastAsia="宋体" w:cs="宋体"/>
          <w:sz w:val="24"/>
          <w:szCs w:val="24"/>
        </w:rPr>
      </w:pPr>
      <w:r>
        <w:rPr>
          <w:rFonts w:hint="eastAsia" w:ascii="宋体" w:hAnsi="宋体" w:eastAsia="宋体" w:cs="宋体"/>
          <w:sz w:val="24"/>
          <w:szCs w:val="24"/>
        </w:rPr>
        <w:t xml:space="preserve">承诺日期：            </w:t>
      </w:r>
    </w:p>
    <w:p w14:paraId="7A335CCA">
      <w:pPr>
        <w:spacing w:line="360" w:lineRule="auto"/>
        <w:rPr>
          <w:rFonts w:hint="eastAsia" w:ascii="宋体" w:hAnsi="宋体" w:eastAsia="宋体" w:cs="宋体"/>
          <w:sz w:val="24"/>
          <w:szCs w:val="24"/>
        </w:rPr>
      </w:pPr>
    </w:p>
    <w:p w14:paraId="725D3555">
      <w:pPr>
        <w:spacing w:line="360" w:lineRule="auto"/>
        <w:rPr>
          <w:rFonts w:hint="eastAsia" w:ascii="宋体" w:hAnsi="宋体" w:eastAsia="宋体" w:cs="宋体"/>
          <w:sz w:val="24"/>
          <w:szCs w:val="24"/>
        </w:rPr>
      </w:pPr>
    </w:p>
    <w:p w14:paraId="21031D58">
      <w:pPr>
        <w:spacing w:line="360" w:lineRule="auto"/>
        <w:rPr>
          <w:rFonts w:hint="eastAsia" w:ascii="宋体" w:hAnsi="宋体" w:eastAsia="宋体" w:cs="宋体"/>
          <w:sz w:val="24"/>
          <w:szCs w:val="24"/>
        </w:rPr>
      </w:pPr>
    </w:p>
    <w:p w14:paraId="0D30B0C6">
      <w:pPr>
        <w:spacing w:line="360" w:lineRule="auto"/>
        <w:rPr>
          <w:rFonts w:hint="eastAsia" w:ascii="宋体" w:hAnsi="宋体" w:eastAsia="宋体" w:cs="宋体"/>
          <w:sz w:val="24"/>
          <w:szCs w:val="24"/>
        </w:rPr>
        <w:sectPr>
          <w:pgSz w:w="11906" w:h="16838"/>
          <w:pgMar w:top="1100" w:right="1276" w:bottom="1157" w:left="1274" w:header="851" w:footer="454" w:gutter="0"/>
          <w:cols w:space="0" w:num="1"/>
          <w:docGrid w:type="lines" w:linePitch="326" w:charSpace="0"/>
        </w:sectPr>
      </w:pPr>
    </w:p>
    <w:p w14:paraId="29F573AC">
      <w:pPr>
        <w:spacing w:line="360" w:lineRule="auto"/>
        <w:rPr>
          <w:rFonts w:hint="eastAsia" w:ascii="宋体" w:hAnsi="宋体" w:eastAsia="宋体" w:cs="宋体"/>
          <w:sz w:val="24"/>
          <w:szCs w:val="24"/>
        </w:rPr>
      </w:pPr>
      <w:r>
        <w:rPr>
          <w:rFonts w:hint="eastAsia" w:ascii="宋体" w:hAnsi="宋体" w:eastAsia="宋体" w:cs="宋体"/>
          <w:sz w:val="24"/>
          <w:szCs w:val="24"/>
        </w:rPr>
        <w:t>后附《安全生产管理要求》</w:t>
      </w:r>
    </w:p>
    <w:p w14:paraId="598827F4">
      <w:pPr>
        <w:pStyle w:val="21"/>
        <w:spacing w:line="360" w:lineRule="auto"/>
        <w:jc w:val="center"/>
        <w:rPr>
          <w:rFonts w:hint="eastAsia" w:ascii="宋体" w:hAnsi="宋体" w:eastAsia="宋体" w:cs="宋体"/>
          <w:b/>
          <w:color w:val="333333"/>
          <w:sz w:val="24"/>
          <w:szCs w:val="24"/>
        </w:rPr>
      </w:pPr>
      <w:r>
        <w:rPr>
          <w:rFonts w:hint="eastAsia" w:ascii="宋体" w:hAnsi="宋体" w:eastAsia="宋体" w:cs="宋体"/>
          <w:b/>
          <w:color w:val="333333"/>
          <w:sz w:val="24"/>
          <w:szCs w:val="24"/>
        </w:rPr>
        <w:t>安全生产管理要求</w:t>
      </w:r>
    </w:p>
    <w:p w14:paraId="4749E291">
      <w:pPr>
        <w:pStyle w:val="21"/>
        <w:spacing w:line="360" w:lineRule="auto"/>
        <w:ind w:firstLine="480" w:firstLineChars="200"/>
        <w:rPr>
          <w:rFonts w:hint="eastAsia" w:ascii="宋体" w:hAnsi="宋体" w:eastAsia="宋体" w:cs="宋体"/>
          <w:color w:val="333333"/>
          <w:sz w:val="24"/>
          <w:szCs w:val="24"/>
        </w:rPr>
      </w:pPr>
      <w:r>
        <w:rPr>
          <w:rFonts w:hint="eastAsia" w:ascii="宋体" w:hAnsi="宋体" w:eastAsia="宋体" w:cs="宋体"/>
          <w:color w:val="333333"/>
          <w:sz w:val="24"/>
          <w:szCs w:val="24"/>
        </w:rPr>
        <w:t>为强化安全生产管理，贯彻“安全第一，预防为主”的安全工作方针，特根据项目部实际，制定安全生产管理制度实施细则如下：</w:t>
      </w:r>
    </w:p>
    <w:p w14:paraId="183DBEFA">
      <w:pPr>
        <w:pStyle w:val="21"/>
        <w:spacing w:line="360" w:lineRule="auto"/>
        <w:ind w:firstLine="480" w:firstLineChars="200"/>
        <w:rPr>
          <w:rFonts w:hint="eastAsia" w:ascii="宋体" w:hAnsi="宋体" w:eastAsia="宋体" w:cs="宋体"/>
          <w:color w:val="333333"/>
          <w:sz w:val="24"/>
          <w:szCs w:val="24"/>
        </w:rPr>
      </w:pPr>
      <w:r>
        <w:rPr>
          <w:rFonts w:hint="eastAsia" w:ascii="宋体" w:hAnsi="宋体" w:eastAsia="宋体" w:cs="宋体"/>
          <w:color w:val="333333"/>
          <w:sz w:val="24"/>
          <w:szCs w:val="24"/>
        </w:rPr>
        <w:t>一、进入施工现场必须穿戴好安全帽、反光安全服。任何工种人员进入施工现场不穿戴安全帽、反光安全服，或帽壳已坏，不起安全防护作用的，每发现一人次罚款500元；一人连续被罚三次以上，将停工学习；因此发生人员伤亡事故，所造成的一切经济损失自负。</w:t>
      </w:r>
    </w:p>
    <w:p w14:paraId="3112FFAD">
      <w:pPr>
        <w:pStyle w:val="21"/>
        <w:spacing w:line="360" w:lineRule="auto"/>
        <w:ind w:firstLine="480" w:firstLineChars="200"/>
        <w:rPr>
          <w:rFonts w:hint="eastAsia" w:ascii="宋体" w:hAnsi="宋体" w:eastAsia="宋体" w:cs="宋体"/>
          <w:color w:val="333333"/>
          <w:sz w:val="24"/>
          <w:szCs w:val="24"/>
        </w:rPr>
      </w:pPr>
      <w:r>
        <w:rPr>
          <w:rFonts w:hint="eastAsia" w:ascii="宋体" w:hAnsi="宋体" w:eastAsia="宋体" w:cs="宋体"/>
          <w:color w:val="333333"/>
          <w:sz w:val="24"/>
          <w:szCs w:val="24"/>
        </w:rPr>
        <w:t>二、外场高空作业时必须佩戴安全帽、反光服、安全带（绳索）。外场高空作业时不按照要求佩戴安全帽、反光服、安全带（绳索）的，每发现一人次罚款500元；一人连续被罚三次以上，将停工学习；因此发生人员伤亡事故，所造成的一切经济损失自负。</w:t>
      </w:r>
    </w:p>
    <w:p w14:paraId="0F2E3BBD">
      <w:pPr>
        <w:pStyle w:val="21"/>
        <w:spacing w:line="360" w:lineRule="auto"/>
        <w:ind w:firstLine="480" w:firstLineChars="200"/>
        <w:rPr>
          <w:rFonts w:hint="eastAsia" w:ascii="宋体" w:hAnsi="宋体" w:eastAsia="宋体" w:cs="宋体"/>
          <w:color w:val="333333"/>
          <w:sz w:val="24"/>
          <w:szCs w:val="24"/>
        </w:rPr>
      </w:pPr>
      <w:r>
        <w:rPr>
          <w:rFonts w:hint="eastAsia" w:ascii="宋体" w:hAnsi="宋体" w:eastAsia="宋体" w:cs="宋体"/>
          <w:color w:val="333333"/>
          <w:sz w:val="24"/>
          <w:szCs w:val="24"/>
        </w:rPr>
        <w:t>三、外场施工时，施工现场必须摆放反光锥桶。外场施工时施工现场不摆放反光锥桶的，每发现一人次罚款500元；一人连续被罚三次以上，将停工学习；班组成员一次有三人被处罚，该班组将停工学习。因此发生人员伤亡事故，所造成的一切经济损失自负。</w:t>
      </w:r>
    </w:p>
    <w:p w14:paraId="049B89C2">
      <w:pPr>
        <w:pStyle w:val="21"/>
        <w:spacing w:line="360" w:lineRule="auto"/>
        <w:ind w:firstLine="480" w:firstLineChars="200"/>
        <w:rPr>
          <w:rFonts w:hint="eastAsia" w:ascii="宋体" w:hAnsi="宋体" w:eastAsia="宋体" w:cs="宋体"/>
          <w:color w:val="333333"/>
          <w:sz w:val="24"/>
          <w:szCs w:val="24"/>
        </w:rPr>
      </w:pPr>
      <w:r>
        <w:rPr>
          <w:rFonts w:hint="eastAsia" w:ascii="宋体" w:hAnsi="宋体" w:eastAsia="宋体" w:cs="宋体"/>
          <w:color w:val="333333"/>
          <w:sz w:val="24"/>
          <w:szCs w:val="24"/>
        </w:rPr>
        <w:t>四、内场高空作业时必须佩戴安全帽。内场高空作业时不佩戴安全帽的，每发现一人次罚款500元；一人连续被罚三次以上，将停工学习。因此发生人员伤亡事故，所造成的一切经济损失自负。</w:t>
      </w:r>
    </w:p>
    <w:p w14:paraId="2CACF19E">
      <w:pPr>
        <w:pStyle w:val="21"/>
        <w:spacing w:line="360" w:lineRule="auto"/>
        <w:ind w:firstLine="480" w:firstLineChars="200"/>
        <w:rPr>
          <w:rFonts w:hint="eastAsia" w:ascii="宋体" w:hAnsi="宋体" w:eastAsia="宋体" w:cs="宋体"/>
          <w:color w:val="333333"/>
          <w:sz w:val="24"/>
          <w:szCs w:val="24"/>
        </w:rPr>
      </w:pPr>
      <w:r>
        <w:rPr>
          <w:rFonts w:hint="eastAsia" w:ascii="宋体" w:hAnsi="宋体" w:eastAsia="宋体" w:cs="宋体"/>
          <w:color w:val="333333"/>
          <w:sz w:val="24"/>
          <w:szCs w:val="24"/>
        </w:rPr>
        <w:t>五、内场带电作业必须做好绝缘措施，应当佩戴橡胶手套或脚穿绝缘鞋。内场带电作业不做好绝缘措施，未佩戴橡胶手套或脚穿绝缘鞋的，每发现一人次罚款500元；一人连续被罚三次以上，将停工学习。因此发生人员伤亡事故，所造成的一切经济损失自负。</w:t>
      </w:r>
    </w:p>
    <w:p w14:paraId="5E98CBFA">
      <w:pPr>
        <w:pStyle w:val="21"/>
        <w:spacing w:line="360" w:lineRule="auto"/>
        <w:ind w:firstLine="480" w:firstLineChars="200"/>
        <w:rPr>
          <w:rFonts w:hint="eastAsia" w:ascii="宋体" w:hAnsi="宋体" w:eastAsia="宋体" w:cs="宋体"/>
          <w:color w:val="333333"/>
          <w:sz w:val="24"/>
          <w:szCs w:val="24"/>
        </w:rPr>
      </w:pPr>
      <w:r>
        <w:rPr>
          <w:rFonts w:hint="eastAsia" w:ascii="宋体" w:hAnsi="宋体" w:eastAsia="宋体" w:cs="宋体"/>
          <w:color w:val="333333"/>
          <w:sz w:val="24"/>
          <w:szCs w:val="24"/>
        </w:rPr>
        <w:t>六、进入施工现场严禁穿拖鞋、高跟鞋、凉鞋。进入施工现场穿拖鞋、高跟鞋、凉鞋的，每发现一人次罚款500元。</w:t>
      </w:r>
    </w:p>
    <w:p w14:paraId="2ED1E18E">
      <w:pPr>
        <w:pStyle w:val="21"/>
        <w:spacing w:line="360" w:lineRule="auto"/>
        <w:ind w:firstLine="480" w:firstLineChars="200"/>
        <w:rPr>
          <w:rFonts w:hint="eastAsia" w:ascii="宋体" w:hAnsi="宋体" w:eastAsia="宋体" w:cs="宋体"/>
          <w:color w:val="333333"/>
          <w:sz w:val="24"/>
          <w:szCs w:val="24"/>
        </w:rPr>
      </w:pPr>
      <w:r>
        <w:rPr>
          <w:rFonts w:hint="eastAsia" w:ascii="宋体" w:hAnsi="宋体" w:eastAsia="宋体" w:cs="宋体"/>
          <w:color w:val="333333"/>
          <w:sz w:val="24"/>
          <w:szCs w:val="24"/>
        </w:rPr>
        <w:t>七、酒后人员严禁进入施工现场、作业或驾车。酒后人员进入施工现场、作业或驾车的，每发现一人次罚款500元。酒后作业发生任何事故后果自负，造成他人事故者除承担经济责任外，将视其情节追究其法律责任。</w:t>
      </w:r>
    </w:p>
    <w:p w14:paraId="6408B25E">
      <w:pPr>
        <w:pStyle w:val="21"/>
        <w:spacing w:line="360" w:lineRule="auto"/>
        <w:ind w:firstLine="480" w:firstLineChars="200"/>
        <w:rPr>
          <w:rFonts w:hint="eastAsia" w:ascii="宋体" w:hAnsi="宋体" w:eastAsia="宋体" w:cs="宋体"/>
          <w:color w:val="333333"/>
          <w:sz w:val="24"/>
          <w:szCs w:val="24"/>
        </w:rPr>
      </w:pPr>
      <w:r>
        <w:rPr>
          <w:rFonts w:hint="eastAsia" w:ascii="宋体" w:hAnsi="宋体" w:eastAsia="宋体" w:cs="宋体"/>
          <w:color w:val="333333"/>
          <w:sz w:val="24"/>
          <w:szCs w:val="24"/>
        </w:rPr>
        <w:t>八、施工现场禁止施工人员打架、聚众赌博行为。施工人员有打架、聚众赌博行为的，每发现一人次罚款500元。</w:t>
      </w:r>
    </w:p>
    <w:p w14:paraId="380C1A96">
      <w:pPr>
        <w:pStyle w:val="21"/>
        <w:spacing w:line="360" w:lineRule="auto"/>
        <w:ind w:firstLine="480" w:firstLineChars="200"/>
        <w:rPr>
          <w:rFonts w:hint="eastAsia" w:ascii="宋体" w:hAnsi="宋体" w:eastAsia="宋体" w:cs="宋体"/>
          <w:color w:val="333333"/>
          <w:sz w:val="24"/>
          <w:szCs w:val="24"/>
        </w:rPr>
      </w:pPr>
      <w:r>
        <w:rPr>
          <w:rFonts w:hint="eastAsia" w:ascii="宋体" w:hAnsi="宋体" w:eastAsia="宋体" w:cs="宋体"/>
          <w:color w:val="333333"/>
          <w:sz w:val="24"/>
          <w:szCs w:val="24"/>
        </w:rPr>
        <w:t>九、严禁带小孩进入施工现场。发现带小孩进入施工现场的，每发现一人次罚款500元。因小孩年幼无知造成个人人身安全事故的，责任由监护人自负，因小孩乱动机械设备而造成经济损失的，监护人承担全部赔偿负责。</w:t>
      </w:r>
    </w:p>
    <w:p w14:paraId="071E52AD">
      <w:pPr>
        <w:tabs>
          <w:tab w:val="right" w:leader="middleDot" w:pos="8820"/>
        </w:tabs>
        <w:spacing w:line="360" w:lineRule="auto"/>
        <w:ind w:firstLine="3117" w:firstLineChars="1299"/>
        <w:rPr>
          <w:rFonts w:hint="eastAsia" w:ascii="宋体" w:hAnsi="宋体" w:eastAsia="宋体" w:cs="宋体"/>
          <w:sz w:val="24"/>
          <w:szCs w:val="24"/>
        </w:rPr>
      </w:pPr>
    </w:p>
    <w:p w14:paraId="72626175">
      <w:pPr>
        <w:tabs>
          <w:tab w:val="right" w:leader="middleDot" w:pos="8820"/>
        </w:tabs>
        <w:spacing w:line="360" w:lineRule="auto"/>
        <w:ind w:firstLine="3117" w:firstLineChars="1299"/>
        <w:rPr>
          <w:rFonts w:hint="eastAsia" w:ascii="宋体" w:hAnsi="宋体" w:eastAsia="宋体" w:cs="宋体"/>
          <w:sz w:val="24"/>
          <w:szCs w:val="24"/>
        </w:rPr>
      </w:pPr>
    </w:p>
    <w:p w14:paraId="2A45E658">
      <w:pPr>
        <w:tabs>
          <w:tab w:val="right" w:leader="middleDot" w:pos="8820"/>
        </w:tabs>
        <w:spacing w:line="360" w:lineRule="auto"/>
        <w:ind w:firstLine="3117" w:firstLineChars="1299"/>
        <w:rPr>
          <w:rFonts w:hint="eastAsia" w:ascii="宋体" w:hAnsi="宋体" w:eastAsia="宋体" w:cs="宋体"/>
          <w:sz w:val="24"/>
          <w:szCs w:val="24"/>
        </w:rPr>
      </w:pPr>
      <w:r>
        <w:rPr>
          <w:rFonts w:hint="eastAsia" w:ascii="宋体" w:hAnsi="宋体" w:eastAsia="宋体" w:cs="宋体"/>
          <w:sz w:val="24"/>
          <w:szCs w:val="24"/>
        </w:rPr>
        <w:t>施工方（合同乙方）：（盖章）</w:t>
      </w:r>
    </w:p>
    <w:p w14:paraId="58BE0FA7">
      <w:pPr>
        <w:tabs>
          <w:tab w:val="right" w:leader="middleDot" w:pos="8820"/>
        </w:tabs>
        <w:spacing w:line="360" w:lineRule="auto"/>
        <w:ind w:firstLine="3117" w:firstLineChars="1299"/>
        <w:rPr>
          <w:rFonts w:hint="eastAsia" w:ascii="宋体" w:hAnsi="宋体" w:eastAsia="宋体" w:cs="宋体"/>
          <w:sz w:val="24"/>
          <w:szCs w:val="24"/>
        </w:rPr>
      </w:pPr>
      <w:r>
        <w:rPr>
          <w:rFonts w:hint="eastAsia" w:ascii="宋体" w:hAnsi="宋体" w:eastAsia="宋体" w:cs="宋体"/>
          <w:sz w:val="24"/>
          <w:szCs w:val="24"/>
        </w:rPr>
        <w:t>法定代表人或</w:t>
      </w:r>
      <w:r>
        <w:rPr>
          <w:rFonts w:hint="eastAsia" w:ascii="宋体" w:hAnsi="宋体" w:cs="宋体"/>
          <w:sz w:val="24"/>
          <w:szCs w:val="24"/>
          <w:lang w:eastAsia="zh-CN"/>
        </w:rPr>
        <w:t>经办人</w:t>
      </w:r>
      <w:r>
        <w:rPr>
          <w:rFonts w:hint="eastAsia" w:ascii="宋体" w:hAnsi="宋体" w:eastAsia="宋体" w:cs="宋体"/>
          <w:sz w:val="24"/>
          <w:szCs w:val="24"/>
        </w:rPr>
        <w:t>：（签字或盖章）</w:t>
      </w:r>
    </w:p>
    <w:p w14:paraId="6FCB8C87">
      <w:pPr>
        <w:spacing w:line="360" w:lineRule="auto"/>
        <w:ind w:firstLine="3120" w:firstLineChars="1300"/>
        <w:rPr>
          <w:rFonts w:hint="eastAsia" w:ascii="宋体" w:hAnsi="宋体" w:eastAsia="宋体" w:cs="宋体"/>
          <w:sz w:val="24"/>
          <w:szCs w:val="24"/>
        </w:rPr>
      </w:pPr>
      <w:r>
        <w:rPr>
          <w:rFonts w:hint="eastAsia" w:ascii="宋体" w:hAnsi="宋体" w:eastAsia="宋体" w:cs="宋体"/>
          <w:sz w:val="24"/>
          <w:szCs w:val="24"/>
        </w:rPr>
        <w:t>日  期：   年  月  日</w:t>
      </w:r>
    </w:p>
    <w:p w14:paraId="500031B1">
      <w:pPr>
        <w:spacing w:line="360" w:lineRule="auto"/>
        <w:ind w:firstLine="3120" w:firstLineChars="1300"/>
        <w:rPr>
          <w:rFonts w:hint="eastAsia" w:ascii="宋体" w:hAnsi="宋体" w:eastAsia="宋体" w:cs="宋体"/>
          <w:sz w:val="24"/>
          <w:szCs w:val="24"/>
        </w:rPr>
      </w:pPr>
    </w:p>
    <w:p w14:paraId="5EA6885B">
      <w:pPr>
        <w:spacing w:line="360" w:lineRule="auto"/>
        <w:ind w:firstLine="3120" w:firstLineChars="1300"/>
        <w:rPr>
          <w:rFonts w:hint="eastAsia" w:ascii="宋体" w:hAnsi="宋体" w:eastAsia="宋体" w:cs="宋体"/>
          <w:sz w:val="24"/>
          <w:szCs w:val="24"/>
        </w:rPr>
      </w:pPr>
    </w:p>
    <w:p w14:paraId="212616A2">
      <w:pPr>
        <w:spacing w:line="360" w:lineRule="auto"/>
        <w:ind w:firstLine="3120" w:firstLineChars="1300"/>
        <w:rPr>
          <w:rFonts w:hint="eastAsia" w:ascii="宋体" w:hAnsi="宋体" w:eastAsia="宋体" w:cs="宋体"/>
          <w:sz w:val="24"/>
          <w:szCs w:val="24"/>
        </w:rPr>
      </w:pPr>
    </w:p>
    <w:p w14:paraId="3AA23025">
      <w:pPr>
        <w:spacing w:line="360" w:lineRule="auto"/>
        <w:ind w:firstLine="3120" w:firstLineChars="1300"/>
        <w:rPr>
          <w:rFonts w:hint="eastAsia" w:ascii="宋体" w:hAnsi="宋体" w:eastAsia="宋体" w:cs="宋体"/>
          <w:sz w:val="24"/>
          <w:szCs w:val="24"/>
        </w:rPr>
      </w:pPr>
    </w:p>
    <w:p w14:paraId="13B09B23">
      <w:pPr>
        <w:spacing w:line="360" w:lineRule="auto"/>
        <w:rPr>
          <w:rFonts w:hint="eastAsia" w:ascii="宋体" w:hAnsi="宋体" w:eastAsia="宋体" w:cs="宋体"/>
          <w:sz w:val="24"/>
          <w:szCs w:val="24"/>
        </w:rPr>
      </w:pPr>
    </w:p>
    <w:p w14:paraId="2902683B">
      <w:pPr>
        <w:spacing w:line="360" w:lineRule="auto"/>
        <w:jc w:val="left"/>
        <w:rPr>
          <w:rFonts w:hint="eastAsia" w:ascii="宋体" w:hAnsi="宋体" w:eastAsia="宋体" w:cs="宋体"/>
          <w:b/>
          <w:sz w:val="24"/>
          <w:szCs w:val="24"/>
        </w:rPr>
        <w:sectPr>
          <w:pgSz w:w="11906" w:h="16838"/>
          <w:pgMar w:top="1100" w:right="1276" w:bottom="1157" w:left="1274" w:header="851" w:footer="454" w:gutter="0"/>
          <w:cols w:space="0" w:num="1"/>
          <w:docGrid w:type="lines" w:linePitch="326" w:charSpace="0"/>
        </w:sectPr>
      </w:pPr>
    </w:p>
    <w:p w14:paraId="24262166">
      <w:pPr>
        <w:keepNext w:val="0"/>
        <w:keepLines w:val="0"/>
        <w:pageBreakBefore w:val="0"/>
        <w:widowControl w:val="0"/>
        <w:kinsoku/>
        <w:wordWrap/>
        <w:overflowPunct/>
        <w:topLinePunct w:val="0"/>
        <w:autoSpaceDE/>
        <w:autoSpaceDN/>
        <w:bidi w:val="0"/>
        <w:adjustRightInd w:val="0"/>
        <w:snapToGrid w:val="0"/>
        <w:spacing w:line="360" w:lineRule="auto"/>
        <w:ind w:left="0" w:leftChars="0"/>
        <w:jc w:val="left"/>
        <w:textAlignment w:val="auto"/>
        <w:rPr>
          <w:rFonts w:hint="eastAsia" w:ascii="宋体" w:hAnsi="宋体" w:eastAsia="宋体" w:cs="宋体"/>
          <w:b/>
          <w:sz w:val="24"/>
          <w:szCs w:val="24"/>
          <w:lang w:eastAsia="zh-CN"/>
        </w:rPr>
      </w:pPr>
      <w:r>
        <w:rPr>
          <w:rFonts w:hint="eastAsia" w:ascii="宋体" w:hAnsi="宋体" w:eastAsia="宋体" w:cs="宋体"/>
          <w:b/>
          <w:sz w:val="24"/>
          <w:szCs w:val="24"/>
        </w:rPr>
        <w:t>附件</w:t>
      </w:r>
      <w:r>
        <w:rPr>
          <w:rFonts w:hint="eastAsia" w:ascii="宋体" w:hAnsi="宋体" w:eastAsia="宋体" w:cs="宋体"/>
          <w:b/>
          <w:sz w:val="24"/>
          <w:szCs w:val="24"/>
          <w:lang w:val="en-US" w:eastAsia="zh-CN"/>
        </w:rPr>
        <w:t>二</w:t>
      </w:r>
    </w:p>
    <w:p w14:paraId="3BFA752E">
      <w:pPr>
        <w:keepNext w:val="0"/>
        <w:keepLines w:val="0"/>
        <w:pageBreakBefore w:val="0"/>
        <w:widowControl w:val="0"/>
        <w:kinsoku/>
        <w:wordWrap/>
        <w:overflowPunct/>
        <w:topLinePunct w:val="0"/>
        <w:autoSpaceDE/>
        <w:autoSpaceDN/>
        <w:bidi w:val="0"/>
        <w:adjustRightInd w:val="0"/>
        <w:snapToGrid w:val="0"/>
        <w:spacing w:line="360" w:lineRule="auto"/>
        <w:ind w:left="0" w:leftChars="0"/>
        <w:jc w:val="center"/>
        <w:textAlignment w:val="auto"/>
        <w:rPr>
          <w:rFonts w:hint="eastAsia" w:ascii="宋体" w:hAnsi="宋体" w:eastAsia="宋体" w:cs="宋体"/>
          <w:b/>
          <w:sz w:val="24"/>
          <w:szCs w:val="24"/>
        </w:rPr>
      </w:pPr>
      <w:r>
        <w:rPr>
          <w:rFonts w:hint="eastAsia" w:ascii="宋体" w:hAnsi="宋体" w:eastAsia="宋体" w:cs="宋体"/>
          <w:b/>
          <w:sz w:val="24"/>
          <w:szCs w:val="24"/>
        </w:rPr>
        <w:t>高处作业安全生产告知书</w:t>
      </w:r>
    </w:p>
    <w:p w14:paraId="43EBFE55">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为认真贯彻执行公司安全生产管理规定增强从业人员的安全意识，切实保障施工人员的人身安全,防止安全事故的发生。结合项目实际情况制定本告知书：</w:t>
      </w:r>
    </w:p>
    <w:p w14:paraId="650FB499">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一、坚持“以人为本”牢记“安全第一,预防为主”的安全生产方针，增强每个施工人员的安全防范意识。</w:t>
      </w:r>
    </w:p>
    <w:p w14:paraId="13D9031D">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二、对有职业禁忌症,疲劳过度,视力不佳,酒后人员及心理状态不佳等,不准进行高处作业。</w:t>
      </w:r>
    </w:p>
    <w:p w14:paraId="73A7A760">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三、施工人员在操作使用工具前应认真学习安全操作规程熟练掌握操作要领严格按照操作规程作业，并对相关安全内容进行教育培训。</w:t>
      </w:r>
    </w:p>
    <w:p w14:paraId="59F381AD">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四、作业人员上岗前应检查所有的工具和设施,按要求穿戴全身式安全带、安全帽,防滑安全鞋。</w:t>
      </w:r>
    </w:p>
    <w:p w14:paraId="447980A8">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五、高处作业前,现场负责人应对作业方案、技术要求进行交底。</w:t>
      </w:r>
    </w:p>
    <w:p w14:paraId="260C893D">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六、作业使用的脚手架、防护板、安全网应按照相关安全规程搭设安全。</w:t>
      </w:r>
    </w:p>
    <w:p w14:paraId="2696B6DE">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七、施工前认真检查施工现场发现安全隐患及时排除，切实做好安全防护措施。不经批准严禁随意拆除各种临边防护设施正确认识“四口”(楼梯口、电梯口、预留洞口、安全通道口)与“五临边” (无防护的屋面周边、无栏杆的阳台周边、框架工程楼层周边、跑道斜道两侧边、卸料台的外侧边)的危险性,做到远离事故多发点与危险点禁止在上述地点停留。</w:t>
      </w:r>
    </w:p>
    <w:p w14:paraId="153D927E">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八、高处作业所使用的工具、材料、零件等必须装入工具袋,上下时手中不得持物。</w:t>
      </w:r>
    </w:p>
    <w:p w14:paraId="1A4B6F76">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九、高处作业与其他作业交叉进行时,上下垂直作业面的工作应错开时间分别作业,若必须同时进行作业时,须采取安全可靠的隔离措施。</w:t>
      </w:r>
    </w:p>
    <w:p w14:paraId="721F36F6">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十、高处作业过程中,严禁上下抛掷物品。</w:t>
      </w:r>
    </w:p>
    <w:p w14:paraId="0DE9A9E1">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十一、高处作业区域,应设围栏和警告标志,禁止行人通过和在起吊物件下退留。</w:t>
      </w:r>
    </w:p>
    <w:p w14:paraId="5C3065E1">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十二、六级以上大风以及暴雨、雷电、浓雾等恶劣天气情况时不准室外高处作业。</w:t>
      </w:r>
    </w:p>
    <w:p w14:paraId="1DE4AE1C">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十三、作业结束后应及时清理作业现场，特别注意工具、材料遗留在高处而掉落伤人。</w:t>
      </w:r>
    </w:p>
    <w:p w14:paraId="410AAC17">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bCs/>
          <w:sz w:val="24"/>
          <w:szCs w:val="24"/>
        </w:rPr>
      </w:pPr>
      <w:r>
        <w:rPr>
          <w:rFonts w:hint="eastAsia" w:ascii="宋体" w:hAnsi="宋体" w:eastAsia="宋体" w:cs="宋体"/>
          <w:sz w:val="24"/>
          <w:szCs w:val="24"/>
        </w:rPr>
        <w:t>十四、</w:t>
      </w:r>
      <w:r>
        <w:rPr>
          <w:rFonts w:hint="eastAsia" w:ascii="宋体" w:hAnsi="宋体" w:eastAsia="宋体" w:cs="宋体"/>
          <w:bCs/>
          <w:sz w:val="24"/>
          <w:szCs w:val="24"/>
        </w:rPr>
        <w:t>作业场所和工作岗位存在的作业环境危险因素。</w:t>
      </w:r>
    </w:p>
    <w:p w14:paraId="0546099F">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1、物体打击□   2、车辆伤害□  3、机械伤害□   4、危害电源□</w:t>
      </w:r>
    </w:p>
    <w:p w14:paraId="5D26BBCF">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5、毒害物质□   6、粉尘□      7、辐射□</w:t>
      </w:r>
    </w:p>
    <w:p w14:paraId="5B8B95DA">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u w:val="single"/>
        </w:rPr>
      </w:pPr>
      <w:r>
        <w:rPr>
          <w:rFonts w:hint="eastAsia" w:ascii="宋体" w:hAnsi="宋体" w:eastAsia="宋体" w:cs="宋体"/>
          <w:color w:val="000000"/>
          <w:sz w:val="24"/>
          <w:szCs w:val="24"/>
        </w:rPr>
        <w:t>8、其他环境危险因素□</w:t>
      </w:r>
      <w:r>
        <w:rPr>
          <w:rFonts w:hint="eastAsia" w:ascii="宋体" w:hAnsi="宋体" w:eastAsia="宋体" w:cs="宋体"/>
          <w:sz w:val="24"/>
          <w:szCs w:val="24"/>
          <w:u w:val="single"/>
        </w:rPr>
        <w:t xml:space="preserve">                                               </w:t>
      </w:r>
    </w:p>
    <w:p w14:paraId="1058E894">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u w:val="single"/>
        </w:rPr>
      </w:pPr>
      <w:r>
        <w:rPr>
          <w:rFonts w:hint="eastAsia" w:ascii="宋体" w:hAnsi="宋体" w:eastAsia="宋体" w:cs="宋体"/>
          <w:sz w:val="24"/>
          <w:szCs w:val="24"/>
          <w:u w:val="single"/>
        </w:rPr>
        <w:t xml:space="preserve">                                                                         </w:t>
      </w:r>
    </w:p>
    <w:p w14:paraId="0BCB100A">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十五、防护措施</w:t>
      </w:r>
    </w:p>
    <w:p w14:paraId="082A221D">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1、认真执行从业人员的权利和义务。</w:t>
      </w:r>
    </w:p>
    <w:p w14:paraId="634EDD9D">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2、参加安全培训，接受安全教育和安全技术交底。</w:t>
      </w:r>
    </w:p>
    <w:p w14:paraId="77BE4278">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3、严格执行安全管理制度，遵守安全操作规程，服从管理。</w:t>
      </w:r>
    </w:p>
    <w:p w14:paraId="65AB5A3B">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bCs/>
          <w:color w:val="000000"/>
          <w:sz w:val="24"/>
          <w:szCs w:val="24"/>
        </w:rPr>
      </w:pPr>
      <w:r>
        <w:rPr>
          <w:rFonts w:hint="eastAsia" w:ascii="宋体" w:hAnsi="宋体" w:eastAsia="宋体" w:cs="宋体"/>
          <w:bCs/>
          <w:color w:val="000000"/>
          <w:sz w:val="24"/>
          <w:szCs w:val="24"/>
        </w:rPr>
        <w:t>十六、事故应急措施</w:t>
      </w:r>
    </w:p>
    <w:p w14:paraId="10C0E0C4">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1、发现直接危及人身安全的紧急情况时，要停止作业，采取可能的应急措施后撤离作业场所。</w:t>
      </w:r>
    </w:p>
    <w:p w14:paraId="0CF4E68D">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2、立即报告现场安全管理人员。</w:t>
      </w:r>
    </w:p>
    <w:p w14:paraId="598D8442">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u w:val="single"/>
        </w:rPr>
      </w:pPr>
      <w:r>
        <w:rPr>
          <w:rFonts w:hint="eastAsia" w:ascii="宋体" w:hAnsi="宋体" w:eastAsia="宋体" w:cs="宋体"/>
          <w:color w:val="000000"/>
          <w:sz w:val="24"/>
          <w:szCs w:val="24"/>
        </w:rPr>
        <w:t>3、执行安全事故应急预案。</w:t>
      </w:r>
    </w:p>
    <w:p w14:paraId="022B5C5F">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p>
    <w:p w14:paraId="79064679">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告知单位：                            被告知人：</w:t>
      </w:r>
    </w:p>
    <w:p w14:paraId="21FC922F">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sz w:val="24"/>
          <w:szCs w:val="24"/>
        </w:rPr>
      </w:pPr>
    </w:p>
    <w:p w14:paraId="0938D438">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告知人：                               签收时间：</w:t>
      </w:r>
    </w:p>
    <w:p w14:paraId="0CC5A543">
      <w:pPr>
        <w:spacing w:line="360" w:lineRule="auto"/>
        <w:jc w:val="left"/>
        <w:rPr>
          <w:rFonts w:hint="eastAsia" w:ascii="宋体" w:hAnsi="宋体" w:eastAsia="宋体" w:cs="宋体"/>
          <w:b/>
          <w:sz w:val="24"/>
          <w:szCs w:val="24"/>
        </w:rPr>
        <w:sectPr>
          <w:pgSz w:w="11906" w:h="16838"/>
          <w:pgMar w:top="1100" w:right="1276" w:bottom="1157" w:left="1274" w:header="851" w:footer="454" w:gutter="0"/>
          <w:cols w:space="0" w:num="1"/>
          <w:docGrid w:type="lines" w:linePitch="326" w:charSpace="0"/>
        </w:sectPr>
      </w:pPr>
    </w:p>
    <w:p w14:paraId="30285B8E">
      <w:pPr>
        <w:keepNext w:val="0"/>
        <w:keepLines w:val="0"/>
        <w:pageBreakBefore w:val="0"/>
        <w:kinsoku/>
        <w:wordWrap/>
        <w:overflowPunct/>
        <w:topLinePunct w:val="0"/>
        <w:autoSpaceDE/>
        <w:autoSpaceDN/>
        <w:bidi w:val="0"/>
        <w:adjustRightInd w:val="0"/>
        <w:snapToGrid w:val="0"/>
        <w:spacing w:after="0" w:line="440" w:lineRule="exact"/>
        <w:jc w:val="left"/>
        <w:textAlignment w:val="auto"/>
        <w:rPr>
          <w:rFonts w:hint="eastAsia" w:ascii="宋体" w:hAnsi="宋体" w:eastAsia="宋体" w:cs="宋体"/>
          <w:b/>
          <w:sz w:val="24"/>
          <w:szCs w:val="24"/>
          <w:lang w:eastAsia="zh-CN"/>
        </w:rPr>
      </w:pPr>
      <w:r>
        <w:rPr>
          <w:rFonts w:hint="eastAsia" w:ascii="宋体" w:hAnsi="宋体" w:eastAsia="宋体" w:cs="宋体"/>
          <w:b/>
          <w:sz w:val="24"/>
          <w:szCs w:val="24"/>
        </w:rPr>
        <w:t>附件</w:t>
      </w:r>
      <w:r>
        <w:rPr>
          <w:rFonts w:hint="eastAsia" w:ascii="宋体" w:hAnsi="宋体" w:eastAsia="宋体" w:cs="宋体"/>
          <w:b/>
          <w:sz w:val="24"/>
          <w:szCs w:val="24"/>
          <w:lang w:val="en-US" w:eastAsia="zh-CN"/>
        </w:rPr>
        <w:t>三</w:t>
      </w:r>
    </w:p>
    <w:p w14:paraId="6F3C6B23">
      <w:pPr>
        <w:keepNext w:val="0"/>
        <w:keepLines w:val="0"/>
        <w:pageBreakBefore w:val="0"/>
        <w:kinsoku/>
        <w:wordWrap/>
        <w:overflowPunct/>
        <w:topLinePunct w:val="0"/>
        <w:autoSpaceDE/>
        <w:autoSpaceDN/>
        <w:bidi w:val="0"/>
        <w:adjustRightInd w:val="0"/>
        <w:snapToGrid w:val="0"/>
        <w:spacing w:after="0" w:line="440" w:lineRule="exact"/>
        <w:jc w:val="center"/>
        <w:textAlignment w:val="auto"/>
        <w:rPr>
          <w:rFonts w:hint="eastAsia" w:ascii="宋体" w:hAnsi="宋体" w:eastAsia="宋体" w:cs="宋体"/>
          <w:b/>
          <w:bCs/>
          <w:sz w:val="24"/>
          <w:szCs w:val="24"/>
        </w:rPr>
      </w:pPr>
      <w:r>
        <w:rPr>
          <w:rFonts w:hint="eastAsia" w:ascii="宋体" w:hAnsi="宋体" w:eastAsia="宋体" w:cs="宋体"/>
          <w:b/>
          <w:bCs/>
          <w:sz w:val="24"/>
          <w:szCs w:val="24"/>
        </w:rPr>
        <w:t>高处作业施工安全责任书</w:t>
      </w:r>
    </w:p>
    <w:p w14:paraId="229396C6">
      <w:pPr>
        <w:keepNext w:val="0"/>
        <w:keepLines w:val="0"/>
        <w:pageBreakBefore w:val="0"/>
        <w:kinsoku/>
        <w:wordWrap/>
        <w:overflowPunct/>
        <w:topLinePunct w:val="0"/>
        <w:autoSpaceDE/>
        <w:autoSpaceDN/>
        <w:bidi w:val="0"/>
        <w:adjustRightInd w:val="0"/>
        <w:snapToGrid w:val="0"/>
        <w:spacing w:after="0" w:line="44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rPr>
        <w:t>甲方：</w:t>
      </w:r>
      <w:r>
        <w:rPr>
          <w:rFonts w:hint="eastAsia" w:ascii="宋体" w:hAnsi="宋体" w:eastAsia="宋体" w:cs="宋体"/>
          <w:sz w:val="24"/>
          <w:szCs w:val="24"/>
          <w:lang w:eastAsia="zh-CN"/>
        </w:rPr>
        <w:t>江苏省淮安市保安服务有限公司</w:t>
      </w:r>
    </w:p>
    <w:p w14:paraId="131E3109">
      <w:pPr>
        <w:keepNext w:val="0"/>
        <w:keepLines w:val="0"/>
        <w:pageBreakBefore w:val="0"/>
        <w:kinsoku/>
        <w:wordWrap/>
        <w:overflowPunct/>
        <w:topLinePunct w:val="0"/>
        <w:autoSpaceDE/>
        <w:autoSpaceDN/>
        <w:bidi w:val="0"/>
        <w:adjustRightInd w:val="0"/>
        <w:snapToGrid w:val="0"/>
        <w:spacing w:after="0" w:line="440" w:lineRule="exact"/>
        <w:textAlignment w:val="auto"/>
        <w:rPr>
          <w:rFonts w:hint="default" w:ascii="宋体" w:hAnsi="宋体" w:eastAsia="宋体" w:cs="宋体"/>
          <w:sz w:val="24"/>
          <w:szCs w:val="24"/>
          <w:lang w:val="en-US" w:eastAsia="zh-CN"/>
        </w:rPr>
      </w:pPr>
      <w:r>
        <w:rPr>
          <w:rFonts w:hint="eastAsia" w:ascii="宋体" w:hAnsi="宋体" w:eastAsia="宋体" w:cs="宋体"/>
          <w:sz w:val="24"/>
          <w:szCs w:val="24"/>
        </w:rPr>
        <w:t>乙方：</w:t>
      </w:r>
    </w:p>
    <w:p w14:paraId="1E01F1E8">
      <w:pPr>
        <w:keepNext w:val="0"/>
        <w:keepLines w:val="0"/>
        <w:pageBreakBefore w:val="0"/>
        <w:kinsoku/>
        <w:wordWrap/>
        <w:overflowPunct/>
        <w:topLinePunct w:val="0"/>
        <w:autoSpaceDE/>
        <w:autoSpaceDN/>
        <w:bidi w:val="0"/>
        <w:adjustRightInd w:val="0"/>
        <w:snapToGrid w:val="0"/>
        <w:spacing w:after="0" w:line="44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rPr>
        <w:t>根据甲乙双方的约定，乙方承建甲方工程施工任务，在施工准备阶段和施工过程中，甲乙方都应贯彻执行国家和有关建筑施工安全和文明施工，现场管理方面的法律法规及行业安全操作规范、标准。并确定履行法规所赋予双方各自的安全职责。以确保建筑工程施工始终在安全文明的前提下进行。现经甲乙方商定，进一步确认，同意就施工过程中的安全责任事宜明确如下，并就有关安全管理事项制定以下协议内容，以供双方共同遵守。</w:t>
      </w:r>
    </w:p>
    <w:p w14:paraId="4168B142">
      <w:pPr>
        <w:keepNext w:val="0"/>
        <w:keepLines w:val="0"/>
        <w:pageBreakBefore w:val="0"/>
        <w:kinsoku/>
        <w:wordWrap/>
        <w:overflowPunct/>
        <w:topLinePunct w:val="0"/>
        <w:autoSpaceDE/>
        <w:autoSpaceDN/>
        <w:bidi w:val="0"/>
        <w:adjustRightInd w:val="0"/>
        <w:snapToGrid w:val="0"/>
        <w:spacing w:after="0"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 一、乙方进场后应遵守国家和本市对安全及文明施工的有关文件规定，包括行业安全操作规程，规范及标准，以及甲方规定的各项规章制度和管理规定。乙方对施工现场的规定负全责，凡在施工现场内(含生产现场和生活区)因违章指挥，违章操作导致发生高空坠落，物体打击，机械事故，触电，土方坍塌事故及管线折断，破裂，或由乙方自身原因造成的失火，失盗，人员伤亡事故，以及民生政治、刑事、治安案件和食物中毒，疫情，职业危害，交通事故等非正常死亡,除依法追究肇事者和有关管理人员的责任外,一切由此引起的经济损失，及所造成的不良影响和后果均由乙方承担(发生不可抗拒的灾害除外)。</w:t>
      </w:r>
    </w:p>
    <w:p w14:paraId="34531E99">
      <w:pPr>
        <w:keepNext w:val="0"/>
        <w:keepLines w:val="0"/>
        <w:pageBreakBefore w:val="0"/>
        <w:kinsoku/>
        <w:wordWrap/>
        <w:overflowPunct/>
        <w:topLinePunct w:val="0"/>
        <w:autoSpaceDE/>
        <w:autoSpaceDN/>
        <w:bidi w:val="0"/>
        <w:adjustRightInd w:val="0"/>
        <w:snapToGrid w:val="0"/>
        <w:spacing w:after="0" w:line="440" w:lineRule="exact"/>
        <w:ind w:firstLine="566" w:firstLineChars="236"/>
        <w:textAlignment w:val="auto"/>
        <w:rPr>
          <w:rFonts w:hint="eastAsia" w:ascii="宋体" w:hAnsi="宋体" w:eastAsia="宋体" w:cs="宋体"/>
          <w:sz w:val="24"/>
          <w:szCs w:val="24"/>
          <w:lang w:eastAsia="zh-CN"/>
        </w:rPr>
      </w:pPr>
      <w:r>
        <w:rPr>
          <w:rFonts w:hint="eastAsia" w:ascii="宋体" w:hAnsi="宋体" w:eastAsia="宋体" w:cs="宋体"/>
          <w:sz w:val="24"/>
          <w:szCs w:val="24"/>
        </w:rPr>
        <w:t>二、施工前,乙方必须建立安全生产责任制度。明确从项目经理到一线施工人员的安全责任,对所有进场施工人员(含管理人员在内),进行入场安全教育,并编制详细的施工组织设计或施工方案,进行安全技术交底，做到使所有施工人员知情,并使操作人员制定和掌握具体的实施方法。向有关单位提供施工单位的资质证明,保证所有特种作业人员持证上岗。</w:t>
      </w:r>
    </w:p>
    <w:p w14:paraId="4547EAFF">
      <w:pPr>
        <w:keepNext w:val="0"/>
        <w:keepLines w:val="0"/>
        <w:pageBreakBefore w:val="0"/>
        <w:kinsoku/>
        <w:wordWrap/>
        <w:overflowPunct/>
        <w:topLinePunct w:val="0"/>
        <w:autoSpaceDE/>
        <w:autoSpaceDN/>
        <w:bidi w:val="0"/>
        <w:adjustRightInd w:val="0"/>
        <w:snapToGrid w:val="0"/>
        <w:spacing w:after="0" w:line="440" w:lineRule="exact"/>
        <w:ind w:firstLine="566" w:firstLineChars="236"/>
        <w:textAlignment w:val="auto"/>
        <w:rPr>
          <w:rFonts w:hint="eastAsia" w:ascii="宋体" w:hAnsi="宋体" w:eastAsia="宋体" w:cs="宋体"/>
          <w:sz w:val="24"/>
          <w:szCs w:val="24"/>
        </w:rPr>
      </w:pPr>
      <w:r>
        <w:rPr>
          <w:rFonts w:hint="eastAsia" w:ascii="宋体" w:hAnsi="宋体" w:eastAsia="宋体" w:cs="宋体"/>
          <w:sz w:val="24"/>
          <w:szCs w:val="24"/>
        </w:rPr>
        <w:t>三、乙方项目经理为安全第一责任人。全面负责施工现场的安全管理,乙方必须指定专人负责现场的安全技术管理工作,安全管理人员认真履行职责,组织力量实施现场安全监督、跟踪管理、并不得擅自离开现场。对可能发生的问题及时采取措施予以控制,发现违章指挥、违章操作的行为要及时指出、坚决制止。</w:t>
      </w:r>
    </w:p>
    <w:p w14:paraId="6491EAF9">
      <w:pPr>
        <w:keepNext w:val="0"/>
        <w:keepLines w:val="0"/>
        <w:pageBreakBefore w:val="0"/>
        <w:kinsoku/>
        <w:wordWrap/>
        <w:overflowPunct/>
        <w:topLinePunct w:val="0"/>
        <w:autoSpaceDE/>
        <w:autoSpaceDN/>
        <w:bidi w:val="0"/>
        <w:adjustRightInd w:val="0"/>
        <w:snapToGrid w:val="0"/>
        <w:spacing w:after="0"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四、乙方须严格按照相关法律,法规和操作规程,规范及标准进行施工，做到：</w:t>
      </w:r>
    </w:p>
    <w:p w14:paraId="6A86F4DF">
      <w:pPr>
        <w:pStyle w:val="43"/>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1、凡在离地面2米以上的地点进行的工作，都应称为高空作业，应按照本规定执行。凡能在地面上做好的工作，都必须在地面上做，尽量减少高空作业。</w:t>
      </w:r>
    </w:p>
    <w:p w14:paraId="23D7F497">
      <w:pPr>
        <w:pStyle w:val="43"/>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2、担任高空作业人员必须身体健康，患有精神病，癫痫病及经医师鉴定患有高血压，心脏病等不宜从事高出作业病症的人员，不准参加高空作业。凡发现工作人员有饮酒，精神不振的，禁止高空作业。</w:t>
      </w:r>
    </w:p>
    <w:p w14:paraId="0D40E250">
      <w:pPr>
        <w:pStyle w:val="43"/>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3、在进行高空作业时，均需先搭建脚手架或采取防止坠落措施，方可进行。</w:t>
      </w:r>
    </w:p>
    <w:p w14:paraId="49E8FC26">
      <w:pPr>
        <w:pStyle w:val="43"/>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4、在进行高空作业前，高空作业所用的防护绳，吊篮，梯子，安全帽，高空作业安全带等防护用品必须经检查可靠，有效后，方可使用。</w:t>
      </w:r>
    </w:p>
    <w:p w14:paraId="7FA2C87C">
      <w:pPr>
        <w:pStyle w:val="43"/>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5、进行高空作业的工作人员，必须在作业前穿戴好工作服、防滑橡胶绝缘鞋、安全帽和系好高空作业安全带，清理高空作业周围区域的物品杂物及无关人员。</w:t>
      </w:r>
    </w:p>
    <w:p w14:paraId="445E28F2">
      <w:pPr>
        <w:pStyle w:val="43"/>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6、在高空作业时，必须至少有一名监护人，监护人要监守施工现场，切实履行职责，密切注意作业状况，发现危险及时发出警示，监护人还应阻止其他人员进入地面危险区域。</w:t>
      </w:r>
    </w:p>
    <w:p w14:paraId="0A668686">
      <w:pPr>
        <w:pStyle w:val="43"/>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7、高空作业时，应将手持工具，小型材料等放在工具袋中，严禁工具袋或工具等由高空掉落或使用破损的工具袋等。</w:t>
      </w:r>
    </w:p>
    <w:p w14:paraId="404AB6F9">
      <w:pPr>
        <w:pStyle w:val="43"/>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8、高空作业时使用的材料和工具应用绳索或起重工具传递，不可向下或向上投掷抛送物件。</w:t>
      </w:r>
    </w:p>
    <w:p w14:paraId="576A8E65">
      <w:pPr>
        <w:pStyle w:val="43"/>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9、使用吊篮时，吊篮应平稳缓慢的上升或下降，吊篮底部两端应分别至少有一根绳索，地面至少有两名人员分别拉住绳子以保持吊篮平衡。</w:t>
      </w:r>
    </w:p>
    <w:p w14:paraId="6D8D7D26">
      <w:pPr>
        <w:pStyle w:val="43"/>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10、进行立体作业时，在上下作业层应设防护网，上、下作业人员位置应叉开，避免坠落物体伤人。</w:t>
      </w:r>
    </w:p>
    <w:p w14:paraId="44CEA48B">
      <w:pPr>
        <w:pStyle w:val="43"/>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11、高处作业施工前，乙方负责人根据项目的特性，制定高空作业安全防范措施，宣传落实到作业人员。甲乙双方签署《高处作业安全生产告知书》后，由甲方负责人向公司提请《高处作业审批表》，公司审批通过后乙方才可以施工。</w:t>
      </w:r>
    </w:p>
    <w:p w14:paraId="5B8C13FD">
      <w:pPr>
        <w:pStyle w:val="43"/>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 xml:space="preserve"> 12、高空作业各公司的兼职安全员就是现场安全责任人，高空作业必须有安全员签字确认后，才能作业。</w:t>
      </w:r>
    </w:p>
    <w:p w14:paraId="1E9390D4">
      <w:pPr>
        <w:pStyle w:val="43"/>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13、安全员必须到现场检查安全情况和落实措施，对任何产生的违章予以制止。</w:t>
      </w:r>
    </w:p>
    <w:p w14:paraId="133AADE3">
      <w:pPr>
        <w:pStyle w:val="43"/>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14、在起吊重大型工件，超过距地面2米以上的之前，应需专职人员对起重设备，吊车，行车，起吊绳索等进行全面保养整修，确认无安全隐患后，方可起吊操作。</w:t>
      </w:r>
    </w:p>
    <w:p w14:paraId="2DB96D1B">
      <w:pPr>
        <w:pStyle w:val="43"/>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15、遇雨雪天气，光线不足，风力大于6级以上等不良环境时，应停止作业，作业人员必须听从指挥，禁止私自进行高空作业，禁止夜间高空作业。</w:t>
      </w:r>
    </w:p>
    <w:p w14:paraId="176C29A4">
      <w:pPr>
        <w:pStyle w:val="43"/>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16、无安全保护措施，严禁在未固定的横梁、构件行走或作业。</w:t>
      </w:r>
    </w:p>
    <w:p w14:paraId="57D3FD6F">
      <w:pPr>
        <w:pStyle w:val="43"/>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17、高空作业时，直接对话不清时，必要时可用对讲机保持工作上下联系。</w:t>
      </w:r>
    </w:p>
    <w:p w14:paraId="6054141E">
      <w:pPr>
        <w:keepNext w:val="0"/>
        <w:keepLines w:val="0"/>
        <w:pageBreakBefore w:val="0"/>
        <w:kinsoku/>
        <w:wordWrap/>
        <w:overflowPunct/>
        <w:topLinePunct w:val="0"/>
        <w:autoSpaceDE/>
        <w:autoSpaceDN/>
        <w:bidi w:val="0"/>
        <w:adjustRightInd w:val="0"/>
        <w:snapToGrid w:val="0"/>
        <w:spacing w:after="0" w:line="440" w:lineRule="exact"/>
        <w:ind w:firstLine="544" w:firstLineChars="227"/>
        <w:textAlignment w:val="auto"/>
        <w:rPr>
          <w:rFonts w:hint="eastAsia" w:ascii="宋体" w:hAnsi="宋体" w:eastAsia="宋体" w:cs="宋体"/>
          <w:sz w:val="24"/>
          <w:szCs w:val="24"/>
          <w:lang w:eastAsia="zh-CN"/>
        </w:rPr>
      </w:pPr>
      <w:r>
        <w:rPr>
          <w:rFonts w:hint="eastAsia" w:ascii="宋体" w:hAnsi="宋体" w:eastAsia="宋体" w:cs="宋体"/>
          <w:sz w:val="24"/>
          <w:szCs w:val="24"/>
        </w:rPr>
        <w:t>五、乙方应按规定要求制定劳保技术措施,保证操作人员劳保用品和用工规范要求。</w:t>
      </w:r>
    </w:p>
    <w:p w14:paraId="4A711D84">
      <w:pPr>
        <w:keepNext w:val="0"/>
        <w:keepLines w:val="0"/>
        <w:pageBreakBefore w:val="0"/>
        <w:kinsoku/>
        <w:wordWrap/>
        <w:overflowPunct/>
        <w:topLinePunct w:val="0"/>
        <w:autoSpaceDE/>
        <w:autoSpaceDN/>
        <w:bidi w:val="0"/>
        <w:adjustRightInd w:val="0"/>
        <w:snapToGrid w:val="0"/>
        <w:spacing w:after="0" w:line="440" w:lineRule="exact"/>
        <w:ind w:firstLine="544" w:firstLineChars="227"/>
        <w:textAlignment w:val="auto"/>
        <w:rPr>
          <w:rFonts w:hint="eastAsia" w:ascii="宋体" w:hAnsi="宋体" w:eastAsia="宋体" w:cs="宋体"/>
          <w:sz w:val="24"/>
          <w:szCs w:val="24"/>
        </w:rPr>
      </w:pPr>
      <w:r>
        <w:rPr>
          <w:rFonts w:hint="eastAsia" w:ascii="宋体" w:hAnsi="宋体" w:eastAsia="宋体" w:cs="宋体"/>
          <w:sz w:val="24"/>
          <w:szCs w:val="24"/>
        </w:rPr>
        <w:t xml:space="preserve">六、乙方应根据项目实际需求，按施工现场安全文明和环保环卫的有关规定设置宿舍、食堂、饮用水及其他卫生设施。对施工现场的环境(现场废水、尘雾、噪声、振动、坠落物等)进行有效地控制,为防止职业危害提供良好的作业环境。 </w:t>
      </w:r>
    </w:p>
    <w:p w14:paraId="297D1527">
      <w:pPr>
        <w:keepNext w:val="0"/>
        <w:keepLines w:val="0"/>
        <w:pageBreakBefore w:val="0"/>
        <w:kinsoku/>
        <w:wordWrap/>
        <w:overflowPunct/>
        <w:topLinePunct w:val="0"/>
        <w:autoSpaceDE/>
        <w:autoSpaceDN/>
        <w:bidi w:val="0"/>
        <w:adjustRightInd w:val="0"/>
        <w:snapToGrid w:val="0"/>
        <w:spacing w:after="0" w:line="440" w:lineRule="exact"/>
        <w:ind w:firstLine="424" w:firstLineChars="177"/>
        <w:textAlignment w:val="auto"/>
        <w:rPr>
          <w:rFonts w:hint="eastAsia" w:ascii="宋体" w:hAnsi="宋体" w:eastAsia="宋体" w:cs="宋体"/>
          <w:sz w:val="24"/>
          <w:szCs w:val="24"/>
          <w:lang w:eastAsia="zh-CN"/>
        </w:rPr>
      </w:pPr>
      <w:r>
        <w:rPr>
          <w:rFonts w:hint="eastAsia" w:ascii="宋体" w:hAnsi="宋体" w:eastAsia="宋体" w:cs="宋体"/>
          <w:sz w:val="24"/>
          <w:szCs w:val="24"/>
        </w:rPr>
        <w:t xml:space="preserve"> 七、外地施工人员必须有合法有效的身份证件,并及时办理暂住证、做工证、健康证。</w:t>
      </w:r>
    </w:p>
    <w:p w14:paraId="120AE6D2">
      <w:pPr>
        <w:keepNext w:val="0"/>
        <w:keepLines w:val="0"/>
        <w:pageBreakBefore w:val="0"/>
        <w:kinsoku/>
        <w:wordWrap/>
        <w:overflowPunct/>
        <w:topLinePunct w:val="0"/>
        <w:autoSpaceDE/>
        <w:autoSpaceDN/>
        <w:bidi w:val="0"/>
        <w:adjustRightInd w:val="0"/>
        <w:snapToGrid w:val="0"/>
        <w:spacing w:after="0"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八、关心职工及外地施工队伍的生活,及时了解思想动态,最大可能满足他们的合理要求,帮助他们克服工作、生活上的困难,确保其思想稳定生产安全。</w:t>
      </w:r>
    </w:p>
    <w:p w14:paraId="70B16A53">
      <w:pPr>
        <w:keepNext w:val="0"/>
        <w:keepLines w:val="0"/>
        <w:pageBreakBefore w:val="0"/>
        <w:kinsoku/>
        <w:wordWrap/>
        <w:overflowPunct/>
        <w:topLinePunct w:val="0"/>
        <w:autoSpaceDE/>
        <w:autoSpaceDN/>
        <w:bidi w:val="0"/>
        <w:adjustRightInd w:val="0"/>
        <w:snapToGrid w:val="0"/>
        <w:spacing w:after="0"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九、甲方有权对乙方施工全过程的安全进行监督,对各种不安全因素、隐患有权提出整改意见。对甲方提出的不安全问题及隐患，乙方应立即整改，对当时难以解决的问题应采取临时可靠措施加以控制,对已指出不予整改的或乙方失职失误造成的事故案件的,甲方有权依据双方签订的施工合同的约定,按违约给予相应处罚。</w:t>
      </w:r>
    </w:p>
    <w:p w14:paraId="511E7145">
      <w:pPr>
        <w:keepNext w:val="0"/>
        <w:keepLines w:val="0"/>
        <w:pageBreakBefore w:val="0"/>
        <w:kinsoku/>
        <w:wordWrap/>
        <w:overflowPunct/>
        <w:topLinePunct w:val="0"/>
        <w:autoSpaceDE/>
        <w:autoSpaceDN/>
        <w:bidi w:val="0"/>
        <w:adjustRightInd w:val="0"/>
        <w:snapToGrid w:val="0"/>
        <w:spacing w:after="0"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十、本协议一式两份，经甲乙双方签字盖章后生效,其有效期至工程竣工时乙方撤离施工现场后。</w:t>
      </w:r>
    </w:p>
    <w:p w14:paraId="621B606A">
      <w:pPr>
        <w:keepNext w:val="0"/>
        <w:keepLines w:val="0"/>
        <w:pageBreakBefore w:val="0"/>
        <w:kinsoku/>
        <w:wordWrap/>
        <w:overflowPunct/>
        <w:topLinePunct w:val="0"/>
        <w:autoSpaceDE/>
        <w:autoSpaceDN/>
        <w:bidi w:val="0"/>
        <w:adjustRightInd w:val="0"/>
        <w:snapToGrid w:val="0"/>
        <w:spacing w:after="0"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十一、本协议未尽事宜以国家和现行法律、法规及行业安全操作规程、规范、标准、业主单位及甲方要求为依据。</w:t>
      </w:r>
    </w:p>
    <w:p w14:paraId="3E684AB2">
      <w:pPr>
        <w:keepNext w:val="0"/>
        <w:keepLines w:val="0"/>
        <w:pageBreakBefore w:val="0"/>
        <w:kinsoku/>
        <w:wordWrap/>
        <w:overflowPunct/>
        <w:topLinePunct w:val="0"/>
        <w:autoSpaceDE/>
        <w:autoSpaceDN/>
        <w:bidi w:val="0"/>
        <w:adjustRightInd w:val="0"/>
        <w:snapToGrid w:val="0"/>
        <w:spacing w:after="0"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 xml:space="preserve"> </w:t>
      </w:r>
    </w:p>
    <w:p w14:paraId="7BFE4354">
      <w:pPr>
        <w:keepNext w:val="0"/>
        <w:keepLines w:val="0"/>
        <w:pageBreakBefore w:val="0"/>
        <w:kinsoku/>
        <w:wordWrap/>
        <w:overflowPunct/>
        <w:topLinePunct w:val="0"/>
        <w:autoSpaceDE/>
        <w:autoSpaceDN/>
        <w:bidi w:val="0"/>
        <w:adjustRightInd w:val="0"/>
        <w:snapToGrid w:val="0"/>
        <w:spacing w:after="0"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甲方：</w:t>
      </w:r>
      <w:r>
        <w:rPr>
          <w:rFonts w:hint="eastAsia" w:ascii="宋体" w:hAnsi="宋体" w:eastAsia="宋体" w:cs="宋体"/>
          <w:sz w:val="24"/>
          <w:szCs w:val="24"/>
          <w:lang w:eastAsia="zh-CN"/>
        </w:rPr>
        <w:t>江苏省淮安市保安服务有限公司</w:t>
      </w:r>
      <w:r>
        <w:rPr>
          <w:rFonts w:hint="eastAsia" w:ascii="宋体" w:hAnsi="宋体" w:eastAsia="宋体" w:cs="宋体"/>
          <w:sz w:val="24"/>
          <w:szCs w:val="24"/>
        </w:rPr>
        <w:t xml:space="preserve">乙方： </w:t>
      </w:r>
    </w:p>
    <w:p w14:paraId="0A48486D">
      <w:pPr>
        <w:keepNext w:val="0"/>
        <w:keepLines w:val="0"/>
        <w:pageBreakBefore w:val="0"/>
        <w:kinsoku/>
        <w:wordWrap/>
        <w:overflowPunct/>
        <w:topLinePunct w:val="0"/>
        <w:autoSpaceDE/>
        <w:autoSpaceDN/>
        <w:bidi w:val="0"/>
        <w:adjustRightInd w:val="0"/>
        <w:snapToGrid w:val="0"/>
        <w:spacing w:after="0"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 xml:space="preserve">                </w:t>
      </w:r>
    </w:p>
    <w:p w14:paraId="60CA193E">
      <w:pPr>
        <w:keepNext w:val="0"/>
        <w:keepLines w:val="0"/>
        <w:pageBreakBefore w:val="0"/>
        <w:kinsoku/>
        <w:wordWrap/>
        <w:overflowPunct/>
        <w:topLinePunct w:val="0"/>
        <w:autoSpaceDE/>
        <w:autoSpaceDN/>
        <w:bidi w:val="0"/>
        <w:adjustRightInd w:val="0"/>
        <w:snapToGrid w:val="0"/>
        <w:spacing w:after="0"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法定代表人：                         法定代表人：          </w:t>
      </w:r>
    </w:p>
    <w:p w14:paraId="56CBB6A7">
      <w:pPr>
        <w:keepNext w:val="0"/>
        <w:keepLines w:val="0"/>
        <w:pageBreakBefore w:val="0"/>
        <w:kinsoku/>
        <w:wordWrap/>
        <w:overflowPunct/>
        <w:topLinePunct w:val="0"/>
        <w:autoSpaceDE/>
        <w:autoSpaceDN/>
        <w:bidi w:val="0"/>
        <w:adjustRightInd w:val="0"/>
        <w:snapToGrid w:val="0"/>
        <w:spacing w:after="0"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授权代表或</w:t>
      </w:r>
      <w:r>
        <w:rPr>
          <w:rFonts w:hint="eastAsia" w:ascii="宋体" w:hAnsi="宋体" w:cs="宋体"/>
          <w:sz w:val="24"/>
          <w:szCs w:val="24"/>
          <w:lang w:eastAsia="zh-CN"/>
        </w:rPr>
        <w:t>经办人</w:t>
      </w:r>
      <w:r>
        <w:rPr>
          <w:rFonts w:hint="eastAsia" w:ascii="宋体" w:hAnsi="宋体" w:eastAsia="宋体" w:cs="宋体"/>
          <w:sz w:val="24"/>
          <w:szCs w:val="24"/>
        </w:rPr>
        <w:t>：                   授权代表或</w:t>
      </w:r>
      <w:r>
        <w:rPr>
          <w:rFonts w:hint="eastAsia" w:ascii="宋体" w:hAnsi="宋体" w:cs="宋体"/>
          <w:sz w:val="24"/>
          <w:szCs w:val="24"/>
          <w:lang w:eastAsia="zh-CN"/>
        </w:rPr>
        <w:t>经办人</w:t>
      </w:r>
      <w:r>
        <w:rPr>
          <w:rFonts w:hint="eastAsia" w:ascii="宋体" w:hAnsi="宋体" w:eastAsia="宋体" w:cs="宋体"/>
          <w:sz w:val="24"/>
          <w:szCs w:val="24"/>
        </w:rPr>
        <w:t>：</w:t>
      </w:r>
    </w:p>
    <w:p w14:paraId="785879EE">
      <w:pPr>
        <w:spacing w:line="360" w:lineRule="auto"/>
        <w:ind w:firstLine="424" w:firstLineChars="177"/>
        <w:rPr>
          <w:rFonts w:hint="eastAsia" w:ascii="宋体" w:hAnsi="宋体" w:eastAsia="宋体" w:cs="宋体"/>
          <w:sz w:val="24"/>
          <w:szCs w:val="24"/>
        </w:rPr>
      </w:pPr>
      <w:r>
        <w:rPr>
          <w:rFonts w:hint="eastAsia" w:ascii="宋体" w:hAnsi="宋体" w:eastAsia="宋体" w:cs="宋体"/>
          <w:sz w:val="24"/>
          <w:szCs w:val="24"/>
        </w:rPr>
        <w:t xml:space="preserve"> </w:t>
      </w:r>
    </w:p>
    <w:p w14:paraId="6E1465AC">
      <w:pPr>
        <w:spacing w:line="360" w:lineRule="auto"/>
        <w:jc w:val="left"/>
        <w:rPr>
          <w:rFonts w:hint="eastAsia" w:ascii="宋体" w:hAnsi="宋体" w:eastAsia="宋体" w:cs="宋体"/>
          <w:b/>
          <w:sz w:val="24"/>
          <w:szCs w:val="24"/>
        </w:rPr>
      </w:pPr>
    </w:p>
    <w:p w14:paraId="6950ACB0">
      <w:pPr>
        <w:spacing w:line="360" w:lineRule="auto"/>
        <w:contextualSpacing/>
        <w:jc w:val="center"/>
        <w:rPr>
          <w:rFonts w:hint="eastAsia" w:ascii="宋体" w:hAnsi="宋体" w:eastAsia="宋体" w:cs="宋体"/>
          <w:b/>
          <w:bCs/>
          <w:sz w:val="24"/>
          <w:szCs w:val="24"/>
        </w:rPr>
      </w:pPr>
      <w:r>
        <w:rPr>
          <w:rFonts w:hint="eastAsia" w:ascii="宋体" w:hAnsi="宋体" w:eastAsia="宋体" w:cs="宋体"/>
          <w:b/>
          <w:bCs/>
          <w:sz w:val="24"/>
          <w:szCs w:val="24"/>
        </w:rPr>
        <w:t>基坑、管线开挖、设备吊装</w:t>
      </w:r>
    </w:p>
    <w:p w14:paraId="56CBAA2C">
      <w:pPr>
        <w:spacing w:line="360" w:lineRule="auto"/>
        <w:contextualSpacing/>
        <w:jc w:val="center"/>
        <w:rPr>
          <w:rFonts w:hint="eastAsia" w:ascii="宋体" w:hAnsi="宋体" w:eastAsia="宋体" w:cs="宋体"/>
          <w:b/>
          <w:bCs/>
          <w:sz w:val="24"/>
          <w:szCs w:val="24"/>
        </w:rPr>
      </w:pPr>
      <w:r>
        <w:rPr>
          <w:rFonts w:hint="eastAsia" w:ascii="宋体" w:hAnsi="宋体" w:eastAsia="宋体" w:cs="宋体"/>
          <w:b/>
          <w:bCs/>
          <w:sz w:val="24"/>
          <w:szCs w:val="24"/>
        </w:rPr>
        <w:t>施工安全责任书</w:t>
      </w:r>
    </w:p>
    <w:p w14:paraId="70D60E09">
      <w:pPr>
        <w:spacing w:line="360" w:lineRule="auto"/>
        <w:contextualSpacing/>
        <w:rPr>
          <w:rFonts w:hint="eastAsia" w:ascii="宋体" w:hAnsi="宋体" w:eastAsia="宋体" w:cs="宋体"/>
          <w:sz w:val="24"/>
          <w:szCs w:val="24"/>
          <w:lang w:eastAsia="zh-CN"/>
        </w:rPr>
      </w:pPr>
      <w:r>
        <w:rPr>
          <w:rFonts w:hint="eastAsia" w:ascii="宋体" w:hAnsi="宋体" w:eastAsia="宋体" w:cs="宋体"/>
          <w:sz w:val="24"/>
          <w:szCs w:val="24"/>
        </w:rPr>
        <w:t>甲方：</w:t>
      </w:r>
      <w:r>
        <w:rPr>
          <w:rFonts w:hint="eastAsia" w:ascii="宋体" w:hAnsi="宋体" w:eastAsia="宋体" w:cs="宋体"/>
          <w:sz w:val="24"/>
          <w:szCs w:val="24"/>
          <w:lang w:eastAsia="zh-CN"/>
        </w:rPr>
        <w:t>江苏省淮安市保安服务有限公司</w:t>
      </w:r>
    </w:p>
    <w:p w14:paraId="704D3C62">
      <w:pPr>
        <w:spacing w:line="360" w:lineRule="auto"/>
        <w:rPr>
          <w:rFonts w:hint="eastAsia" w:ascii="宋体" w:hAnsi="宋体" w:eastAsia="宋体" w:cs="宋体"/>
          <w:sz w:val="24"/>
          <w:szCs w:val="24"/>
        </w:rPr>
      </w:pPr>
      <w:r>
        <w:rPr>
          <w:rFonts w:hint="eastAsia" w:ascii="宋体" w:hAnsi="宋体" w:eastAsia="宋体" w:cs="宋体"/>
          <w:sz w:val="24"/>
          <w:szCs w:val="24"/>
        </w:rPr>
        <w:t>乙方：</w:t>
      </w:r>
    </w:p>
    <w:p w14:paraId="3524F14E">
      <w:pPr>
        <w:spacing w:line="360" w:lineRule="auto"/>
        <w:ind w:firstLine="480" w:firstLineChars="200"/>
        <w:contextualSpacing/>
        <w:rPr>
          <w:rFonts w:hint="eastAsia" w:ascii="宋体" w:hAnsi="宋体" w:eastAsia="宋体" w:cs="宋体"/>
          <w:sz w:val="24"/>
          <w:szCs w:val="24"/>
          <w:lang w:eastAsia="zh-CN"/>
        </w:rPr>
      </w:pPr>
      <w:r>
        <w:rPr>
          <w:rFonts w:hint="eastAsia" w:ascii="宋体" w:hAnsi="宋体" w:eastAsia="宋体" w:cs="宋体"/>
          <w:sz w:val="24"/>
          <w:szCs w:val="24"/>
        </w:rPr>
        <w:t>根据甲乙双方的约定，乙方承建甲方工程施工任务，在施工准备阶段和施工过程中，甲乙方都应贯彻执行国家和有关建筑施工安全和文明施工，现场管理方面的法律法规及行业安全操作规范、标准。并确定履行法规所赋予双方各自的安全职责。以确保建筑工程施工始终在安全文明的前提下进行。现经甲乙方商定，进一步确认，同意就施工过程中的安全责任事宜明确如下，并就有关安全管理事项制定以下协议内容，以供双方共同遵守。</w:t>
      </w:r>
    </w:p>
    <w:p w14:paraId="57A5E5BA">
      <w:pPr>
        <w:spacing w:line="360" w:lineRule="auto"/>
        <w:ind w:firstLine="480" w:firstLineChars="200"/>
        <w:contextualSpacing/>
        <w:rPr>
          <w:rFonts w:hint="eastAsia" w:ascii="宋体" w:hAnsi="宋体" w:eastAsia="宋体" w:cs="宋体"/>
          <w:sz w:val="24"/>
          <w:szCs w:val="24"/>
        </w:rPr>
      </w:pPr>
      <w:r>
        <w:rPr>
          <w:rFonts w:hint="eastAsia" w:ascii="宋体" w:hAnsi="宋体" w:eastAsia="宋体" w:cs="宋体"/>
          <w:sz w:val="24"/>
          <w:szCs w:val="24"/>
        </w:rPr>
        <w:t>一、乙方进场后应遵守国家和本市对安全及文明施工的有关文件规定，包括行业安全操作规程，规范及标准，以及甲方规定的各项规章制度和管理规定。乙方对施工现场的规定负全责，凡在施工现场内(含生产现场和生活区)因违章指挥，违章操作导致发生高空坠落，物体打击，机械事故，触电，土方坍塌事故及管线折断，破裂，或由乙方自身原因造成的失火，失盗，人员伤亡事故，以及民生政治、刑事、治安案件和食物中毒，疫情，职业危害，交通事故等非正常死亡,除依法追究肇事者和有关管理人员的责任外,一切由此引起的经济损失，及所造成的不良影响和后果均由乙方承担(发生不可抗拒的灾害除外)。</w:t>
      </w:r>
    </w:p>
    <w:p w14:paraId="2E9CCDCF">
      <w:pPr>
        <w:spacing w:line="360" w:lineRule="auto"/>
        <w:ind w:firstLine="566" w:firstLineChars="236"/>
        <w:contextualSpacing/>
        <w:rPr>
          <w:rFonts w:hint="eastAsia" w:ascii="宋体" w:hAnsi="宋体" w:eastAsia="宋体" w:cs="宋体"/>
          <w:sz w:val="24"/>
          <w:szCs w:val="24"/>
          <w:lang w:eastAsia="zh-CN"/>
        </w:rPr>
      </w:pPr>
      <w:r>
        <w:rPr>
          <w:rFonts w:hint="eastAsia" w:ascii="宋体" w:hAnsi="宋体" w:eastAsia="宋体" w:cs="宋体"/>
          <w:sz w:val="24"/>
          <w:szCs w:val="24"/>
        </w:rPr>
        <w:t>二、施工前,乙方必须建立安全生产责任制度。明确从项目经理到一线施工人员的安全责任,对所有进场施工人员(含管理人员在内), 进行入场安全教育,并编制详细的施工组织设计或施工方案,进行安全技术交底做到使所有施工人员知情,并使操作人员制定和掌握具体的实施方法。向有关部门提供施工单位的资质证明,保证所有特种作业人员持证上岗。</w:t>
      </w:r>
    </w:p>
    <w:p w14:paraId="5BD9BA34">
      <w:pPr>
        <w:spacing w:line="360" w:lineRule="auto"/>
        <w:ind w:firstLine="566" w:firstLineChars="236"/>
        <w:contextualSpacing/>
        <w:rPr>
          <w:rFonts w:hint="eastAsia" w:ascii="宋体" w:hAnsi="宋体" w:eastAsia="宋体" w:cs="宋体"/>
          <w:sz w:val="24"/>
          <w:szCs w:val="24"/>
        </w:rPr>
      </w:pPr>
      <w:r>
        <w:rPr>
          <w:rFonts w:hint="eastAsia" w:ascii="宋体" w:hAnsi="宋体" w:eastAsia="宋体" w:cs="宋体"/>
          <w:sz w:val="24"/>
          <w:szCs w:val="24"/>
        </w:rPr>
        <w:t>三、乙方项目经理为安全第一责任人。全面负责施工现场的安全管理,乙方必须指定专人负责现场的安全技术管理工作,安全管理人员认真履行职责,组织力量实施现场安全监督、跟踪管理、并不得擅自离开现场。对可能发生的问题及时采取措施予以控制,发现违章指挥、违章操作的行为要及时指出、坚决制止。</w:t>
      </w:r>
    </w:p>
    <w:p w14:paraId="3C7203A5">
      <w:pPr>
        <w:spacing w:line="360" w:lineRule="auto"/>
        <w:ind w:firstLine="480" w:firstLineChars="200"/>
        <w:contextualSpacing/>
        <w:rPr>
          <w:rFonts w:hint="eastAsia" w:ascii="宋体" w:hAnsi="宋体" w:eastAsia="宋体" w:cs="宋体"/>
          <w:sz w:val="24"/>
          <w:szCs w:val="24"/>
        </w:rPr>
      </w:pPr>
      <w:r>
        <w:rPr>
          <w:rFonts w:hint="eastAsia" w:ascii="宋体" w:hAnsi="宋体" w:eastAsia="宋体" w:cs="宋体"/>
          <w:sz w:val="24"/>
          <w:szCs w:val="24"/>
        </w:rPr>
        <w:t>四、乙方须严格按照相关法律,法规和操作规程,规范及标准进行施工。</w:t>
      </w:r>
    </w:p>
    <w:p w14:paraId="2648668D">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基坑、管道开挖施工中遵守以下规定：</w:t>
      </w:r>
    </w:p>
    <w:p w14:paraId="7C0521DC">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1、施工准备</w:t>
      </w:r>
    </w:p>
    <w:p w14:paraId="0A5957B3">
      <w:pPr>
        <w:spacing w:line="360" w:lineRule="auto"/>
        <w:ind w:firstLine="484" w:firstLineChars="202"/>
        <w:contextualSpacing/>
        <w:rPr>
          <w:rFonts w:hint="eastAsia" w:ascii="宋体" w:hAnsi="宋体" w:eastAsia="宋体" w:cs="宋体"/>
          <w:sz w:val="24"/>
          <w:szCs w:val="24"/>
          <w:lang w:eastAsia="zh-CN"/>
        </w:rPr>
      </w:pPr>
      <w:r>
        <w:rPr>
          <w:rFonts w:hint="eastAsia" w:ascii="宋体" w:hAnsi="宋体" w:eastAsia="宋体" w:cs="宋体"/>
          <w:sz w:val="24"/>
          <w:szCs w:val="24"/>
        </w:rPr>
        <w:t>(1)在沟槽开挖前,测量人员根据施工图纸、管道、基坑中线位置、开挖坡度、放出土方开挖基线。</w:t>
      </w:r>
    </w:p>
    <w:p w14:paraId="3E77B141">
      <w:pPr>
        <w:spacing w:line="360" w:lineRule="auto"/>
        <w:ind w:firstLine="484" w:firstLineChars="202"/>
        <w:contextualSpacing/>
        <w:rPr>
          <w:rFonts w:hint="eastAsia" w:ascii="宋体" w:hAnsi="宋体" w:eastAsia="宋体" w:cs="宋体"/>
          <w:sz w:val="24"/>
          <w:szCs w:val="24"/>
          <w:lang w:eastAsia="zh-CN"/>
        </w:rPr>
      </w:pPr>
      <w:r>
        <w:rPr>
          <w:rFonts w:hint="eastAsia" w:ascii="宋体" w:hAnsi="宋体" w:eastAsia="宋体" w:cs="宋体"/>
          <w:sz w:val="24"/>
          <w:szCs w:val="24"/>
        </w:rPr>
        <w:t>(2)施工前，项目负责人应对现场施工人员做出明确交底,画出管道、基坑等位置局部详图,确保位置准确。</w:t>
      </w:r>
    </w:p>
    <w:p w14:paraId="43C580F9">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 xml:space="preserve"> (3)根据业主提供的地下管线(燃气管线、下水道、地下电缆、光缆等)分布情况，查明现场具体分布位置及埋藏深度,做好管道、基坑开挖前的准备工作。</w:t>
      </w:r>
    </w:p>
    <w:p w14:paraId="0671AF57">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2、临边防护</w:t>
      </w:r>
    </w:p>
    <w:p w14:paraId="38F434DD">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基坑施工深度超过2m 的必须有符合防护要求的临边防护措施。</w:t>
      </w:r>
    </w:p>
    <w:p w14:paraId="0533C63E">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3、基坑支护及支撑拆除</w:t>
      </w:r>
    </w:p>
    <w:p w14:paraId="38C49A83">
      <w:pPr>
        <w:spacing w:line="360" w:lineRule="auto"/>
        <w:ind w:firstLine="424" w:firstLineChars="177"/>
        <w:contextualSpacing/>
        <w:rPr>
          <w:rFonts w:hint="eastAsia" w:ascii="宋体" w:hAnsi="宋体" w:eastAsia="宋体" w:cs="宋体"/>
          <w:sz w:val="24"/>
          <w:szCs w:val="24"/>
        </w:rPr>
      </w:pPr>
      <w:r>
        <w:rPr>
          <w:rFonts w:hint="eastAsia" w:ascii="宋体" w:hAnsi="宋体" w:eastAsia="宋体" w:cs="宋体"/>
          <w:sz w:val="24"/>
          <w:szCs w:val="24"/>
        </w:rPr>
        <w:t>（1）坑槽开挖应设置符合安全要求的安全边坡；</w:t>
      </w:r>
    </w:p>
    <w:p w14:paraId="785B9682">
      <w:pPr>
        <w:spacing w:line="360" w:lineRule="auto"/>
        <w:ind w:firstLine="424" w:firstLineChars="177"/>
        <w:contextualSpacing/>
        <w:rPr>
          <w:rFonts w:hint="eastAsia" w:ascii="宋体" w:hAnsi="宋体" w:eastAsia="宋体" w:cs="宋体"/>
          <w:sz w:val="24"/>
          <w:szCs w:val="24"/>
        </w:rPr>
      </w:pPr>
      <w:r>
        <w:rPr>
          <w:rFonts w:hint="eastAsia" w:ascii="宋体" w:hAnsi="宋体" w:eastAsia="宋体" w:cs="宋体"/>
          <w:sz w:val="24"/>
          <w:szCs w:val="24"/>
        </w:rPr>
        <w:t>（2）基坑支护的施工应符合支护设计方案的要求；</w:t>
      </w:r>
    </w:p>
    <w:p w14:paraId="759FA653">
      <w:pPr>
        <w:spacing w:line="360" w:lineRule="auto"/>
        <w:ind w:firstLine="424" w:firstLineChars="177"/>
        <w:contextualSpacing/>
        <w:rPr>
          <w:rFonts w:hint="eastAsia" w:ascii="宋体" w:hAnsi="宋体" w:eastAsia="宋体" w:cs="宋体"/>
          <w:sz w:val="24"/>
          <w:szCs w:val="24"/>
        </w:rPr>
      </w:pPr>
      <w:r>
        <w:rPr>
          <w:rFonts w:hint="eastAsia" w:ascii="宋体" w:hAnsi="宋体" w:eastAsia="宋体" w:cs="宋体"/>
          <w:sz w:val="24"/>
          <w:szCs w:val="24"/>
        </w:rPr>
        <w:t>（3）应有针对性支护设施产生变形的防治预案，并及时采取措施；</w:t>
      </w:r>
    </w:p>
    <w:p w14:paraId="22C433B7">
      <w:pPr>
        <w:spacing w:line="360" w:lineRule="auto"/>
        <w:ind w:firstLine="424" w:firstLineChars="177"/>
        <w:contextualSpacing/>
        <w:rPr>
          <w:rFonts w:hint="eastAsia" w:ascii="宋体" w:hAnsi="宋体" w:eastAsia="宋体" w:cs="宋体"/>
          <w:sz w:val="24"/>
          <w:szCs w:val="24"/>
        </w:rPr>
      </w:pPr>
      <w:r>
        <w:rPr>
          <w:rFonts w:hint="eastAsia" w:ascii="宋体" w:hAnsi="宋体" w:eastAsia="宋体" w:cs="宋体"/>
          <w:sz w:val="24"/>
          <w:szCs w:val="24"/>
        </w:rPr>
        <w:t>（4）应严格按支护设计及方案要求进行土方开挖及支撑的拆除；</w:t>
      </w:r>
    </w:p>
    <w:p w14:paraId="2FE95B1C">
      <w:pPr>
        <w:spacing w:line="360" w:lineRule="auto"/>
        <w:ind w:firstLine="424" w:firstLineChars="177"/>
        <w:contextualSpacing/>
        <w:rPr>
          <w:rFonts w:hint="eastAsia" w:ascii="宋体" w:hAnsi="宋体" w:eastAsia="宋体" w:cs="宋体"/>
          <w:sz w:val="24"/>
          <w:szCs w:val="24"/>
        </w:rPr>
      </w:pPr>
      <w:r>
        <w:rPr>
          <w:rFonts w:hint="eastAsia" w:ascii="宋体" w:hAnsi="宋体" w:eastAsia="宋体" w:cs="宋体"/>
          <w:sz w:val="24"/>
          <w:szCs w:val="24"/>
        </w:rPr>
        <w:t>（5）采用专业方法拆除支撑的施工队伍必须具备专业施工资质。</w:t>
      </w:r>
    </w:p>
    <w:p w14:paraId="4B06B34E">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4、 基坑降排水</w:t>
      </w:r>
    </w:p>
    <w:p w14:paraId="145F0709">
      <w:pPr>
        <w:spacing w:line="360" w:lineRule="auto"/>
        <w:ind w:firstLine="424" w:firstLineChars="177"/>
        <w:contextualSpacing/>
        <w:rPr>
          <w:rFonts w:hint="eastAsia" w:ascii="宋体" w:hAnsi="宋体" w:eastAsia="宋体" w:cs="宋体"/>
          <w:sz w:val="24"/>
          <w:szCs w:val="24"/>
        </w:rPr>
      </w:pPr>
      <w:r>
        <w:rPr>
          <w:rFonts w:hint="eastAsia" w:ascii="宋体" w:hAnsi="宋体" w:eastAsia="宋体" w:cs="宋体"/>
          <w:sz w:val="24"/>
          <w:szCs w:val="24"/>
        </w:rPr>
        <w:t>（1）高水位地区深基坑内必须设置有效的降水措施；</w:t>
      </w:r>
    </w:p>
    <w:p w14:paraId="7F4CAB31">
      <w:pPr>
        <w:spacing w:line="360" w:lineRule="auto"/>
        <w:ind w:firstLine="424" w:firstLineChars="177"/>
        <w:contextualSpacing/>
        <w:rPr>
          <w:rFonts w:hint="eastAsia" w:ascii="宋体" w:hAnsi="宋体" w:eastAsia="宋体" w:cs="宋体"/>
          <w:sz w:val="24"/>
          <w:szCs w:val="24"/>
        </w:rPr>
      </w:pPr>
      <w:r>
        <w:rPr>
          <w:rFonts w:hint="eastAsia" w:ascii="宋体" w:hAnsi="宋体" w:eastAsia="宋体" w:cs="宋体"/>
          <w:sz w:val="24"/>
          <w:szCs w:val="24"/>
        </w:rPr>
        <w:t>（2）深基坑边界周围地面必须设置排水沟；</w:t>
      </w:r>
    </w:p>
    <w:p w14:paraId="03861BC6">
      <w:pPr>
        <w:spacing w:line="360" w:lineRule="auto"/>
        <w:ind w:firstLine="424" w:firstLineChars="177"/>
        <w:contextualSpacing/>
        <w:rPr>
          <w:rFonts w:hint="eastAsia" w:ascii="宋体" w:hAnsi="宋体" w:eastAsia="宋体" w:cs="宋体"/>
          <w:sz w:val="24"/>
          <w:szCs w:val="24"/>
        </w:rPr>
      </w:pPr>
      <w:r>
        <w:rPr>
          <w:rFonts w:hint="eastAsia" w:ascii="宋体" w:hAnsi="宋体" w:eastAsia="宋体" w:cs="宋体"/>
          <w:sz w:val="24"/>
          <w:szCs w:val="24"/>
        </w:rPr>
        <w:t>（3）基坑施工必须设置有效的排水措施；</w:t>
      </w:r>
    </w:p>
    <w:p w14:paraId="5FFCDA8D">
      <w:pPr>
        <w:spacing w:line="360" w:lineRule="auto"/>
        <w:ind w:firstLine="424" w:firstLineChars="177"/>
        <w:contextualSpacing/>
        <w:rPr>
          <w:rFonts w:hint="eastAsia" w:ascii="宋体" w:hAnsi="宋体" w:eastAsia="宋体" w:cs="宋体"/>
          <w:sz w:val="24"/>
          <w:szCs w:val="24"/>
        </w:rPr>
      </w:pPr>
      <w:r>
        <w:rPr>
          <w:rFonts w:hint="eastAsia" w:ascii="宋体" w:hAnsi="宋体" w:eastAsia="宋体" w:cs="宋体"/>
          <w:sz w:val="24"/>
          <w:szCs w:val="24"/>
        </w:rPr>
        <w:t>（4）深基坑降水施工必须有防止临近建筑及管线沉降的措施。</w:t>
      </w:r>
    </w:p>
    <w:p w14:paraId="363BEE16">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5、坑边荷载</w:t>
      </w:r>
    </w:p>
    <w:p w14:paraId="4E565153">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基坑边缘堆置建筑材料等，距槽边最小距离必须满足设计规定，禁止基坑边堆置弃土，施工机械施工行走路线必须按方案执行。</w:t>
      </w:r>
    </w:p>
    <w:p w14:paraId="7317E710">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6、上下通道</w:t>
      </w:r>
    </w:p>
    <w:p w14:paraId="066A4AAB">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基坑施工必须设置符合要求的人员上下专用通道。</w:t>
      </w:r>
    </w:p>
    <w:p w14:paraId="6E339D04">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7、土方开挖</w:t>
      </w:r>
    </w:p>
    <w:p w14:paraId="6F4E0F55">
      <w:pPr>
        <w:spacing w:line="360" w:lineRule="auto"/>
        <w:ind w:firstLine="360" w:firstLineChars="150"/>
        <w:contextualSpacing/>
        <w:rPr>
          <w:rFonts w:hint="eastAsia" w:ascii="宋体" w:hAnsi="宋体" w:eastAsia="宋体" w:cs="宋体"/>
          <w:sz w:val="24"/>
          <w:szCs w:val="24"/>
        </w:rPr>
      </w:pPr>
      <w:r>
        <w:rPr>
          <w:rFonts w:hint="eastAsia" w:ascii="宋体" w:hAnsi="宋体" w:eastAsia="宋体" w:cs="宋体"/>
          <w:sz w:val="24"/>
          <w:szCs w:val="24"/>
        </w:rPr>
        <w:t>（1）施工机械必须进行进场验收制度，操作人员持证上岗；</w:t>
      </w:r>
    </w:p>
    <w:p w14:paraId="4969FBFE">
      <w:pPr>
        <w:spacing w:line="360" w:lineRule="auto"/>
        <w:ind w:firstLine="360" w:firstLineChars="150"/>
        <w:contextualSpacing/>
        <w:rPr>
          <w:rFonts w:hint="eastAsia" w:ascii="宋体" w:hAnsi="宋体" w:eastAsia="宋体" w:cs="宋体"/>
          <w:sz w:val="24"/>
          <w:szCs w:val="24"/>
        </w:rPr>
      </w:pPr>
      <w:r>
        <w:rPr>
          <w:rFonts w:hint="eastAsia" w:ascii="宋体" w:hAnsi="宋体" w:eastAsia="宋体" w:cs="宋体"/>
          <w:sz w:val="24"/>
          <w:szCs w:val="24"/>
        </w:rPr>
        <w:t>（2）严禁施工人员进入施工机械作业半径内；</w:t>
      </w:r>
    </w:p>
    <w:p w14:paraId="0A51133E">
      <w:pPr>
        <w:spacing w:line="360" w:lineRule="auto"/>
        <w:ind w:firstLine="360" w:firstLineChars="150"/>
        <w:contextualSpacing/>
        <w:rPr>
          <w:rFonts w:hint="eastAsia" w:ascii="宋体" w:hAnsi="宋体" w:eastAsia="宋体" w:cs="宋体"/>
          <w:sz w:val="24"/>
          <w:szCs w:val="24"/>
        </w:rPr>
      </w:pPr>
      <w:r>
        <w:rPr>
          <w:rFonts w:hint="eastAsia" w:ascii="宋体" w:hAnsi="宋体" w:eastAsia="宋体" w:cs="宋体"/>
          <w:sz w:val="24"/>
          <w:szCs w:val="24"/>
        </w:rPr>
        <w:t>（3）基坑开挖应严格按方案执行，宜采用分层开挖的方法，严格控制开挖面坡度和分层厚度，防止边坡和基坑下方的土体滑动，严禁超挖；</w:t>
      </w:r>
    </w:p>
    <w:p w14:paraId="059E39A0">
      <w:pPr>
        <w:spacing w:line="360" w:lineRule="auto"/>
        <w:ind w:firstLine="360" w:firstLineChars="150"/>
        <w:contextualSpacing/>
        <w:rPr>
          <w:rFonts w:hint="eastAsia" w:ascii="宋体" w:hAnsi="宋体" w:eastAsia="宋体" w:cs="宋体"/>
          <w:sz w:val="24"/>
          <w:szCs w:val="24"/>
          <w:lang w:eastAsia="zh-CN"/>
        </w:rPr>
      </w:pPr>
      <w:r>
        <w:rPr>
          <w:rFonts w:hint="eastAsia" w:ascii="宋体" w:hAnsi="宋体" w:eastAsia="宋体" w:cs="宋体"/>
          <w:sz w:val="24"/>
          <w:szCs w:val="24"/>
        </w:rPr>
        <w:t>（4）管道的敷设需按照一定的坡度进行施工,通常采用人字坡,一字坡的施工方法进行敷设,管道的坡度3‰-4‰,不得小于2.5‰。</w:t>
      </w:r>
    </w:p>
    <w:p w14:paraId="403CC279">
      <w:pPr>
        <w:spacing w:line="360" w:lineRule="auto"/>
        <w:ind w:firstLine="360" w:firstLineChars="150"/>
        <w:contextualSpacing/>
        <w:rPr>
          <w:rFonts w:hint="eastAsia" w:ascii="宋体" w:hAnsi="宋体" w:eastAsia="宋体" w:cs="宋体"/>
          <w:sz w:val="24"/>
          <w:szCs w:val="24"/>
          <w:lang w:eastAsia="zh-CN"/>
        </w:rPr>
      </w:pPr>
      <w:r>
        <w:rPr>
          <w:rFonts w:hint="eastAsia" w:ascii="宋体" w:hAnsi="宋体" w:eastAsia="宋体" w:cs="宋体"/>
          <w:sz w:val="24"/>
          <w:szCs w:val="24"/>
        </w:rPr>
        <w:t xml:space="preserve"> （5）管道的开挖宽度一般不大于0.3米,沟槽宽度不大于0.8米,沟槽底部基础应夯实,找平,管道基础为松软土质时,必须用混凝土进行沟槽底部的固定；管道基础为坚石地形时,必须进行换土铺设黄沙后方可进行管道的铺设。</w:t>
      </w:r>
    </w:p>
    <w:p w14:paraId="343EBC76">
      <w:pPr>
        <w:spacing w:line="360" w:lineRule="auto"/>
        <w:ind w:firstLine="480" w:firstLineChars="200"/>
        <w:contextualSpacing/>
        <w:rPr>
          <w:rFonts w:hint="eastAsia" w:ascii="宋体" w:hAnsi="宋体" w:eastAsia="宋体" w:cs="宋体"/>
          <w:sz w:val="24"/>
          <w:szCs w:val="24"/>
          <w:lang w:eastAsia="zh-CN"/>
        </w:rPr>
      </w:pPr>
      <w:r>
        <w:rPr>
          <w:rFonts w:hint="eastAsia" w:ascii="宋体" w:hAnsi="宋体" w:eastAsia="宋体" w:cs="宋体"/>
          <w:sz w:val="24"/>
          <w:szCs w:val="24"/>
        </w:rPr>
        <w:t>（6）进行马路、公路开挖时必须直破路面,严禁斜破马路、公路。</w:t>
      </w:r>
    </w:p>
    <w:p w14:paraId="576FBA6E">
      <w:pPr>
        <w:spacing w:line="360" w:lineRule="auto"/>
        <w:ind w:firstLine="484" w:firstLineChars="202"/>
        <w:contextualSpacing/>
        <w:rPr>
          <w:rFonts w:hint="eastAsia" w:ascii="宋体" w:hAnsi="宋体" w:eastAsia="宋体" w:cs="宋体"/>
          <w:sz w:val="24"/>
          <w:szCs w:val="24"/>
          <w:lang w:eastAsia="zh-CN"/>
        </w:rPr>
      </w:pPr>
      <w:r>
        <w:rPr>
          <w:rFonts w:hint="eastAsia" w:ascii="宋体" w:hAnsi="宋体" w:eastAsia="宋体" w:cs="宋体"/>
          <w:sz w:val="24"/>
          <w:szCs w:val="24"/>
        </w:rPr>
        <w:t xml:space="preserve"> 8、管道回填</w:t>
      </w:r>
    </w:p>
    <w:p w14:paraId="41DE8A2C">
      <w:pPr>
        <w:spacing w:line="360" w:lineRule="auto"/>
        <w:ind w:firstLine="360" w:firstLineChars="150"/>
        <w:contextualSpacing/>
        <w:rPr>
          <w:rFonts w:hint="eastAsia" w:ascii="宋体" w:hAnsi="宋体" w:eastAsia="宋体" w:cs="宋体"/>
          <w:sz w:val="24"/>
          <w:szCs w:val="24"/>
          <w:lang w:eastAsia="zh-CN"/>
        </w:rPr>
      </w:pPr>
      <w:r>
        <w:rPr>
          <w:rFonts w:hint="eastAsia" w:ascii="宋体" w:hAnsi="宋体" w:eastAsia="宋体" w:cs="宋体"/>
          <w:sz w:val="24"/>
          <w:szCs w:val="24"/>
        </w:rPr>
        <w:t>（1）开挖的管道、沟槽应及时回填,回填时应在管道上方30厘米回填细土,严禁回填时在管道上方回填5厘米的砾石,碎石等坚硬物,如开挖的管道沟为石质路面或建筑垃圾路面,必须进行换土回填。</w:t>
      </w:r>
    </w:p>
    <w:p w14:paraId="10DAEA1F">
      <w:pPr>
        <w:spacing w:line="360" w:lineRule="auto"/>
        <w:ind w:firstLine="360" w:firstLineChars="150"/>
        <w:contextualSpacing/>
        <w:rPr>
          <w:rFonts w:hint="eastAsia" w:ascii="宋体" w:hAnsi="宋体" w:eastAsia="宋体" w:cs="宋体"/>
          <w:sz w:val="24"/>
          <w:szCs w:val="24"/>
          <w:lang w:eastAsia="zh-CN"/>
        </w:rPr>
      </w:pPr>
      <w:r>
        <w:rPr>
          <w:rFonts w:hint="eastAsia" w:ascii="宋体" w:hAnsi="宋体" w:eastAsia="宋体" w:cs="宋体"/>
          <w:sz w:val="24"/>
          <w:szCs w:val="24"/>
        </w:rPr>
        <w:t>（2）回填土前,应先清除沟(坑)内的遗留木料、草帘、纸袋等杂物。沟(坑)内如有积水和淤泥,必须排除后方可进行回填土。</w:t>
      </w:r>
    </w:p>
    <w:p w14:paraId="5FDF5A1C">
      <w:pPr>
        <w:spacing w:line="360" w:lineRule="auto"/>
        <w:ind w:firstLine="360" w:firstLineChars="150"/>
        <w:contextualSpacing/>
        <w:rPr>
          <w:rFonts w:hint="eastAsia" w:ascii="宋体" w:hAnsi="宋体" w:eastAsia="宋体" w:cs="宋体"/>
          <w:sz w:val="24"/>
          <w:szCs w:val="24"/>
          <w:lang w:eastAsia="zh-CN"/>
        </w:rPr>
      </w:pPr>
      <w:r>
        <w:rPr>
          <w:rFonts w:hint="eastAsia" w:ascii="宋体" w:hAnsi="宋体" w:eastAsia="宋体" w:cs="宋体"/>
          <w:sz w:val="24"/>
          <w:szCs w:val="24"/>
        </w:rPr>
        <w:t>（3）管道顶部30厘米以内及靠近管道两侧的回填土内,不应含有直径大于5厘米的砾石、碎砖等坚硬物</w:t>
      </w:r>
    </w:p>
    <w:p w14:paraId="32227153">
      <w:pPr>
        <w:spacing w:line="360" w:lineRule="auto"/>
        <w:ind w:firstLine="360" w:firstLineChars="150"/>
        <w:contextualSpacing/>
        <w:rPr>
          <w:rFonts w:hint="eastAsia" w:ascii="宋体" w:hAnsi="宋体" w:eastAsia="宋体" w:cs="宋体"/>
          <w:sz w:val="24"/>
          <w:szCs w:val="24"/>
          <w:lang w:eastAsia="zh-CN"/>
        </w:rPr>
      </w:pPr>
      <w:r>
        <w:rPr>
          <w:rFonts w:hint="eastAsia" w:ascii="宋体" w:hAnsi="宋体" w:eastAsia="宋体" w:cs="宋体"/>
          <w:sz w:val="24"/>
          <w:szCs w:val="24"/>
        </w:rPr>
        <w:t>（4）管道两侧应同时进行回填土,每回填土15厘米厚,用木夯排夯两遍;</w:t>
      </w:r>
    </w:p>
    <w:p w14:paraId="45154A37">
      <w:pPr>
        <w:spacing w:line="360" w:lineRule="auto"/>
        <w:ind w:firstLine="360" w:firstLineChars="150"/>
        <w:contextualSpacing/>
        <w:rPr>
          <w:rFonts w:hint="eastAsia" w:ascii="宋体" w:hAnsi="宋体" w:eastAsia="宋体" w:cs="宋体"/>
          <w:sz w:val="24"/>
          <w:szCs w:val="24"/>
          <w:lang w:eastAsia="zh-CN"/>
        </w:rPr>
      </w:pPr>
      <w:r>
        <w:rPr>
          <w:rFonts w:hint="eastAsia" w:ascii="宋体" w:hAnsi="宋体" w:eastAsia="宋体" w:cs="宋体"/>
          <w:sz w:val="24"/>
          <w:szCs w:val="24"/>
        </w:rPr>
        <w:t>（5）管道顶部30厘米以上,每回填土30厘米应用木夯排夯三遍或用蛤蟆排夯两遍,直至回填、夯实与原地表平齐。</w:t>
      </w:r>
    </w:p>
    <w:p w14:paraId="2C0A3797">
      <w:pPr>
        <w:spacing w:line="360" w:lineRule="auto"/>
        <w:ind w:firstLine="360" w:firstLineChars="150"/>
        <w:contextualSpacing/>
        <w:rPr>
          <w:rFonts w:hint="eastAsia" w:ascii="宋体" w:hAnsi="宋体" w:eastAsia="宋体" w:cs="宋体"/>
          <w:sz w:val="24"/>
          <w:szCs w:val="24"/>
        </w:rPr>
      </w:pPr>
      <w:r>
        <w:rPr>
          <w:rFonts w:hint="eastAsia" w:ascii="宋体" w:hAnsi="宋体" w:eastAsia="宋体" w:cs="宋体"/>
          <w:sz w:val="24"/>
          <w:szCs w:val="24"/>
        </w:rPr>
        <w:t>（6）通信管道工程回土完毕,应及时清理现场的碎砖,破管等杂物。</w:t>
      </w:r>
    </w:p>
    <w:p w14:paraId="55672ECC">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9、作业环境</w:t>
      </w:r>
    </w:p>
    <w:p w14:paraId="54C6504C">
      <w:pPr>
        <w:spacing w:line="360" w:lineRule="auto"/>
        <w:ind w:firstLine="283" w:firstLineChars="118"/>
        <w:contextualSpacing/>
        <w:rPr>
          <w:rFonts w:hint="eastAsia" w:ascii="宋体" w:hAnsi="宋体" w:eastAsia="宋体" w:cs="宋体"/>
          <w:sz w:val="24"/>
          <w:szCs w:val="24"/>
        </w:rPr>
      </w:pPr>
      <w:r>
        <w:rPr>
          <w:rFonts w:hint="eastAsia" w:ascii="宋体" w:hAnsi="宋体" w:eastAsia="宋体" w:cs="宋体"/>
          <w:sz w:val="24"/>
          <w:szCs w:val="24"/>
        </w:rPr>
        <w:t>（1）基坑、管道作业人员必须有足够的安全作业面；</w:t>
      </w:r>
    </w:p>
    <w:p w14:paraId="5C09E630">
      <w:pPr>
        <w:spacing w:line="360" w:lineRule="auto"/>
        <w:ind w:firstLine="283" w:firstLineChars="118"/>
        <w:contextualSpacing/>
        <w:rPr>
          <w:rFonts w:hint="eastAsia" w:ascii="宋体" w:hAnsi="宋体" w:eastAsia="宋体" w:cs="宋体"/>
          <w:sz w:val="24"/>
          <w:szCs w:val="24"/>
        </w:rPr>
      </w:pPr>
      <w:r>
        <w:rPr>
          <w:rFonts w:hint="eastAsia" w:ascii="宋体" w:hAnsi="宋体" w:eastAsia="宋体" w:cs="宋体"/>
          <w:sz w:val="24"/>
          <w:szCs w:val="24"/>
        </w:rPr>
        <w:t>（2）垂直作业必须有隔离防护措施；</w:t>
      </w:r>
    </w:p>
    <w:p w14:paraId="503E7A62">
      <w:pPr>
        <w:spacing w:line="360" w:lineRule="auto"/>
        <w:ind w:firstLine="283" w:firstLineChars="118"/>
        <w:contextualSpacing/>
        <w:rPr>
          <w:rFonts w:hint="eastAsia" w:ascii="宋体" w:hAnsi="宋体" w:eastAsia="宋体" w:cs="宋体"/>
          <w:sz w:val="24"/>
          <w:szCs w:val="24"/>
        </w:rPr>
      </w:pPr>
      <w:r>
        <w:rPr>
          <w:rFonts w:hint="eastAsia" w:ascii="宋体" w:hAnsi="宋体" w:eastAsia="宋体" w:cs="宋体"/>
          <w:sz w:val="24"/>
          <w:szCs w:val="24"/>
        </w:rPr>
        <w:t>（3）夜间施工必须有足够的照明设施。</w:t>
      </w:r>
    </w:p>
    <w:p w14:paraId="005152C5">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设备吊装施工中遵守以下规定：</w:t>
      </w:r>
    </w:p>
    <w:p w14:paraId="2EEF81E8">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（1）施工方案</w:t>
      </w:r>
    </w:p>
    <w:p w14:paraId="73A6219C">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（a）起重吊装作业应编制专项施工方案，并按规定进行审核、审批；</w:t>
      </w:r>
    </w:p>
    <w:p w14:paraId="764C71EE">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（b）超规模的起重吊装作业，应组织专家对专项施工方案进行论证。</w:t>
      </w:r>
    </w:p>
    <w:p w14:paraId="01A6C73D">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（2）起重机械</w:t>
      </w:r>
    </w:p>
    <w:p w14:paraId="75E7C8CD">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（a）起重机械应按规定安装荷载限制器及行程限位装置；</w:t>
      </w:r>
    </w:p>
    <w:p w14:paraId="3EB3D70F">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（b）荷载限制器、行程限位装置应灵敏可靠；</w:t>
      </w:r>
    </w:p>
    <w:p w14:paraId="6F45A837">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（c）起重拔杆组装应符合设计要求；</w:t>
      </w:r>
    </w:p>
    <w:p w14:paraId="1897F4DE">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（d）起重拔杆组装后应进行验收，并应由责任人签字确认。</w:t>
      </w:r>
    </w:p>
    <w:p w14:paraId="52565E86">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（3）钢丝绳</w:t>
      </w:r>
    </w:p>
    <w:p w14:paraId="43EEC0FC">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（a）钢丝绳磨损、断丝、变形、锈蚀应在规范允许范围内；</w:t>
      </w:r>
    </w:p>
    <w:p w14:paraId="2FC55701">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（b）钢丝绳规格应符合起重机产品说明书要求；</w:t>
      </w:r>
    </w:p>
    <w:p w14:paraId="50E96DFE">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（c）吊钩、卷筒、滑轮磨损应在规范允许范围内；</w:t>
      </w:r>
    </w:p>
    <w:p w14:paraId="04A7E694">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（d）吊钩、卷筒、滑轮应安装钢丝绳防脱装置；</w:t>
      </w:r>
    </w:p>
    <w:p w14:paraId="41B84C65">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（4）索具</w:t>
      </w:r>
    </w:p>
    <w:p w14:paraId="2B1B91DB">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（a）当采用编结连接时，编结长度不应小于15倍的绳径，且不应小于300mm；</w:t>
      </w:r>
    </w:p>
    <w:p w14:paraId="31A561A0">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（b）索具安全系数应符合规范要求；</w:t>
      </w:r>
    </w:p>
    <w:p w14:paraId="5500CFD3">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（c）吊索规格应互相匹配，机械性能应符合设计要求。</w:t>
      </w:r>
    </w:p>
    <w:p w14:paraId="774D1E8C">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（5）作业环境</w:t>
      </w:r>
    </w:p>
    <w:p w14:paraId="764185A5">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（a）起重机行走、作业处地面承载能力应符合产品说明书要求；</w:t>
      </w:r>
    </w:p>
    <w:p w14:paraId="7147F8C7">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（b）起重机与架空线路安全距离应符合规范要求。</w:t>
      </w:r>
    </w:p>
    <w:p w14:paraId="0D42600F">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（6）作业人员</w:t>
      </w:r>
    </w:p>
    <w:p w14:paraId="35801CEA">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（a）起重机司机应持证上岗，操作证应与操作机型相符；</w:t>
      </w:r>
    </w:p>
    <w:p w14:paraId="4348A7F9">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（b）起重机作业应设专职信号指挥和司索人员，一人不得同时兼顾信号指挥和司索作业；</w:t>
      </w:r>
    </w:p>
    <w:p w14:paraId="098D05F3">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（c）作业前应按规定进行技术交底，并应有交底记录。</w:t>
      </w:r>
    </w:p>
    <w:p w14:paraId="7D69C487">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（7）起重吊装</w:t>
      </w:r>
    </w:p>
    <w:p w14:paraId="4F5CDEF3">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（a）当多台起重机同时起吊一个构件时，单台起重机所承受的荷载应符合专项施工方案要求；</w:t>
      </w:r>
    </w:p>
    <w:p w14:paraId="65CEF395">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（b）吊索系挂点应符合专项施工方案要求；</w:t>
      </w:r>
    </w:p>
    <w:p w14:paraId="33AD731E">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（c）起重机作业时，任何人不应停留在起重臂下方，被吊物不应从人的正上方通过；</w:t>
      </w:r>
    </w:p>
    <w:p w14:paraId="5B9FD8E0">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（d）起重机不应采用吊具载运人员；</w:t>
      </w:r>
    </w:p>
    <w:p w14:paraId="38D11D13">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（e）当吊运易散落物件时，应使用专用吊笼。</w:t>
      </w:r>
    </w:p>
    <w:p w14:paraId="0B2FCBA4">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（8）构件码放</w:t>
      </w:r>
    </w:p>
    <w:p w14:paraId="33614AFF">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（a）构件码放荷载应在作业面承载能力允许范围内；</w:t>
      </w:r>
    </w:p>
    <w:p w14:paraId="0607CA48">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（b）构件码放高度应在规定允许范围内；</w:t>
      </w:r>
    </w:p>
    <w:p w14:paraId="1B863410">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（c）大型构件码放应有保证稳定的措施。</w:t>
      </w:r>
    </w:p>
    <w:p w14:paraId="107B8C43">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（9）警戒监护</w:t>
      </w:r>
    </w:p>
    <w:p w14:paraId="3614FDA7">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（a）应按规定设置作业警戒区；</w:t>
      </w:r>
    </w:p>
    <w:p w14:paraId="65B79469">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（b）警戒区应设专人监护。</w:t>
      </w:r>
    </w:p>
    <w:p w14:paraId="01D84CE4">
      <w:pPr>
        <w:spacing w:line="360" w:lineRule="auto"/>
        <w:ind w:firstLine="480" w:firstLineChars="200"/>
        <w:contextualSpacing/>
        <w:rPr>
          <w:rFonts w:hint="eastAsia" w:ascii="宋体" w:hAnsi="宋体" w:eastAsia="宋体" w:cs="宋体"/>
          <w:sz w:val="24"/>
          <w:szCs w:val="24"/>
          <w:lang w:eastAsia="zh-CN"/>
        </w:rPr>
      </w:pPr>
      <w:r>
        <w:rPr>
          <w:rFonts w:hint="eastAsia" w:ascii="宋体" w:hAnsi="宋体" w:eastAsia="宋体" w:cs="宋体"/>
          <w:sz w:val="24"/>
          <w:szCs w:val="24"/>
        </w:rPr>
        <w:t>五、乙方应按规定要求制定劳保技术措施,保证操作人员劳保用品和用工规范要求。</w:t>
      </w:r>
    </w:p>
    <w:p w14:paraId="64B685AB">
      <w:pPr>
        <w:spacing w:line="360" w:lineRule="auto"/>
        <w:ind w:firstLine="480" w:firstLineChars="200"/>
        <w:contextualSpacing/>
        <w:rPr>
          <w:rFonts w:hint="eastAsia" w:ascii="宋体" w:hAnsi="宋体" w:eastAsia="宋体" w:cs="宋体"/>
          <w:sz w:val="24"/>
          <w:szCs w:val="24"/>
          <w:lang w:eastAsia="zh-CN"/>
        </w:rPr>
      </w:pPr>
      <w:r>
        <w:rPr>
          <w:rFonts w:hint="eastAsia" w:ascii="宋体" w:hAnsi="宋体" w:eastAsia="宋体" w:cs="宋体"/>
          <w:sz w:val="24"/>
          <w:szCs w:val="24"/>
        </w:rPr>
        <w:t>六、乙方应根据项目实际需求，按施工现场安全文明和环保环卫的有关规定设置宿舍、食堂、饮用水及其他卫生设施。对施工现场的环境(现场废水、尘雾、噪声、振动、坠落物等)进行有效地控制,为防止职业危害提供良好的作业环境。</w:t>
      </w:r>
    </w:p>
    <w:p w14:paraId="6986338D">
      <w:pPr>
        <w:spacing w:line="360" w:lineRule="auto"/>
        <w:ind w:firstLine="480" w:firstLineChars="200"/>
        <w:contextualSpacing/>
        <w:rPr>
          <w:rFonts w:hint="eastAsia" w:ascii="宋体" w:hAnsi="宋体" w:eastAsia="宋体" w:cs="宋体"/>
          <w:sz w:val="24"/>
          <w:szCs w:val="24"/>
          <w:lang w:eastAsia="zh-CN"/>
        </w:rPr>
      </w:pPr>
      <w:r>
        <w:rPr>
          <w:rFonts w:hint="eastAsia" w:ascii="宋体" w:hAnsi="宋体" w:eastAsia="宋体" w:cs="宋体"/>
          <w:sz w:val="24"/>
          <w:szCs w:val="24"/>
        </w:rPr>
        <w:t>七、外地施工人员必须有合法有效的身份证件,并及时办理暂住证、做工证、健康证。</w:t>
      </w:r>
    </w:p>
    <w:p w14:paraId="2F4E1475">
      <w:pPr>
        <w:spacing w:line="360" w:lineRule="auto"/>
        <w:ind w:firstLine="480" w:firstLineChars="200"/>
        <w:contextualSpacing/>
        <w:rPr>
          <w:rFonts w:hint="eastAsia" w:ascii="宋体" w:hAnsi="宋体" w:eastAsia="宋体" w:cs="宋体"/>
          <w:sz w:val="24"/>
          <w:szCs w:val="24"/>
          <w:lang w:eastAsia="zh-CN"/>
        </w:rPr>
      </w:pPr>
      <w:r>
        <w:rPr>
          <w:rFonts w:hint="eastAsia" w:ascii="宋体" w:hAnsi="宋体" w:eastAsia="宋体" w:cs="宋体"/>
          <w:sz w:val="24"/>
          <w:szCs w:val="24"/>
        </w:rPr>
        <w:t>八、关心职工及外地施工队伍的生活,及时了解思想动态,最大可能满足他们的合理要求,帮助他们克服工作、生活上的困难,确保其思想稳定生产安全。</w:t>
      </w:r>
    </w:p>
    <w:p w14:paraId="51EE6452">
      <w:pPr>
        <w:spacing w:line="360" w:lineRule="auto"/>
        <w:ind w:firstLine="480" w:firstLineChars="200"/>
        <w:contextualSpacing/>
        <w:rPr>
          <w:rFonts w:hint="eastAsia" w:ascii="宋体" w:hAnsi="宋体" w:eastAsia="宋体" w:cs="宋体"/>
          <w:sz w:val="24"/>
          <w:szCs w:val="24"/>
          <w:lang w:eastAsia="zh-CN"/>
        </w:rPr>
      </w:pPr>
      <w:r>
        <w:rPr>
          <w:rFonts w:hint="eastAsia" w:ascii="宋体" w:hAnsi="宋体" w:eastAsia="宋体" w:cs="宋体"/>
          <w:sz w:val="24"/>
          <w:szCs w:val="24"/>
        </w:rPr>
        <w:t>九、甲方有权对乙方施工全过程的安全进行监督,对各种不安全因素、隐患有权提出整改意见。对甲方提出的不安全问题及隐患乙方应立即整改，对当时难以解决的问题应采取临时可靠措施加以控制,对已指出不予整改的或乙方失职失误造成的事故案件的,甲方有权依据双方签订的施工合同的约定,按违约给予相应处罚。</w:t>
      </w:r>
    </w:p>
    <w:p w14:paraId="07512CF8">
      <w:pPr>
        <w:spacing w:line="360" w:lineRule="auto"/>
        <w:ind w:firstLine="480" w:firstLineChars="200"/>
        <w:contextualSpacing/>
        <w:rPr>
          <w:rFonts w:hint="eastAsia" w:ascii="宋体" w:hAnsi="宋体" w:eastAsia="宋体" w:cs="宋体"/>
          <w:sz w:val="24"/>
          <w:szCs w:val="24"/>
          <w:lang w:eastAsia="zh-CN"/>
        </w:rPr>
      </w:pPr>
      <w:r>
        <w:rPr>
          <w:rFonts w:hint="eastAsia" w:ascii="宋体" w:hAnsi="宋体" w:eastAsia="宋体" w:cs="宋体"/>
          <w:sz w:val="24"/>
          <w:szCs w:val="24"/>
        </w:rPr>
        <w:t>十、本协议一式两份、经甲乙双方签字盖章后生效,其有效期至工程竣工时乙方撤离施工现场后。</w:t>
      </w:r>
    </w:p>
    <w:p w14:paraId="77C7A7FD">
      <w:pPr>
        <w:spacing w:line="360" w:lineRule="auto"/>
        <w:ind w:firstLine="480" w:firstLineChars="200"/>
        <w:contextualSpacing/>
        <w:rPr>
          <w:rFonts w:hint="eastAsia" w:ascii="宋体" w:hAnsi="宋体" w:eastAsia="宋体" w:cs="宋体"/>
          <w:sz w:val="24"/>
          <w:szCs w:val="24"/>
        </w:rPr>
      </w:pPr>
      <w:r>
        <w:rPr>
          <w:rFonts w:hint="eastAsia" w:ascii="宋体" w:hAnsi="宋体" w:eastAsia="宋体" w:cs="宋体"/>
          <w:sz w:val="24"/>
          <w:szCs w:val="24"/>
        </w:rPr>
        <w:t>十一、本协议未尽事宜以国家和现行法律、法规及行业安全操作规程、规范、标准、业主要求为依据。</w:t>
      </w:r>
    </w:p>
    <w:p w14:paraId="070A7364">
      <w:pPr>
        <w:spacing w:line="360" w:lineRule="auto"/>
        <w:ind w:firstLine="544" w:firstLineChars="227"/>
        <w:contextualSpacing/>
        <w:rPr>
          <w:rFonts w:hint="eastAsia" w:ascii="宋体" w:hAnsi="宋体" w:eastAsia="宋体" w:cs="宋体"/>
          <w:sz w:val="24"/>
          <w:szCs w:val="24"/>
        </w:rPr>
      </w:pPr>
      <w:r>
        <w:rPr>
          <w:rFonts w:hint="eastAsia" w:ascii="宋体" w:hAnsi="宋体" w:eastAsia="宋体" w:cs="宋体"/>
          <w:sz w:val="24"/>
          <w:szCs w:val="24"/>
        </w:rPr>
        <w:t xml:space="preserve"> </w:t>
      </w:r>
    </w:p>
    <w:p w14:paraId="5AC40467">
      <w:pPr>
        <w:keepNext w:val="0"/>
        <w:keepLines w:val="0"/>
        <w:pageBreakBefore w:val="0"/>
        <w:kinsoku/>
        <w:wordWrap/>
        <w:overflowPunct/>
        <w:topLinePunct w:val="0"/>
        <w:autoSpaceDE/>
        <w:autoSpaceDN/>
        <w:bidi w:val="0"/>
        <w:adjustRightInd w:val="0"/>
        <w:snapToGrid w:val="0"/>
        <w:spacing w:after="0"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甲方：</w:t>
      </w:r>
      <w:r>
        <w:rPr>
          <w:rFonts w:hint="eastAsia" w:ascii="宋体" w:hAnsi="宋体" w:eastAsia="宋体" w:cs="宋体"/>
          <w:sz w:val="24"/>
          <w:szCs w:val="24"/>
          <w:lang w:eastAsia="zh-CN"/>
        </w:rPr>
        <w:t>江苏省淮安市保安服务有限公司</w:t>
      </w:r>
      <w:r>
        <w:rPr>
          <w:rFonts w:hint="eastAsia" w:ascii="宋体" w:hAnsi="宋体" w:eastAsia="宋体" w:cs="宋体"/>
          <w:sz w:val="24"/>
          <w:szCs w:val="24"/>
        </w:rPr>
        <w:t>乙方：</w:t>
      </w:r>
    </w:p>
    <w:p w14:paraId="0C65F555">
      <w:pPr>
        <w:spacing w:line="360" w:lineRule="auto"/>
        <w:ind w:firstLine="544" w:firstLineChars="227"/>
        <w:contextualSpacing/>
        <w:rPr>
          <w:rFonts w:hint="eastAsia" w:ascii="宋体" w:hAnsi="宋体" w:eastAsia="宋体" w:cs="宋体"/>
          <w:sz w:val="24"/>
          <w:szCs w:val="24"/>
        </w:rPr>
      </w:pPr>
      <w:r>
        <w:rPr>
          <w:rFonts w:hint="eastAsia" w:ascii="宋体" w:hAnsi="宋体" w:eastAsia="宋体" w:cs="宋体"/>
          <w:sz w:val="24"/>
          <w:szCs w:val="24"/>
        </w:rPr>
        <w:t xml:space="preserve">               </w:t>
      </w:r>
    </w:p>
    <w:p w14:paraId="4C7F2627">
      <w:pPr>
        <w:spacing w:line="360" w:lineRule="auto"/>
        <w:ind w:firstLine="600" w:firstLineChars="250"/>
        <w:contextualSpacing/>
        <w:rPr>
          <w:rFonts w:hint="eastAsia" w:ascii="宋体" w:hAnsi="宋体" w:eastAsia="宋体" w:cs="宋体"/>
          <w:sz w:val="24"/>
          <w:szCs w:val="24"/>
        </w:rPr>
      </w:pPr>
      <w:r>
        <w:rPr>
          <w:rFonts w:hint="eastAsia" w:ascii="宋体" w:hAnsi="宋体" w:eastAsia="宋体" w:cs="宋体"/>
          <w:sz w:val="24"/>
          <w:szCs w:val="24"/>
        </w:rPr>
        <w:t xml:space="preserve">法定代表人：                         法定代表人：          </w:t>
      </w:r>
    </w:p>
    <w:p w14:paraId="19A91D53">
      <w:pPr>
        <w:spacing w:line="360" w:lineRule="auto"/>
        <w:ind w:firstLine="600" w:firstLineChars="250"/>
        <w:contextualSpacing/>
        <w:rPr>
          <w:rFonts w:hint="eastAsia" w:ascii="宋体" w:hAnsi="宋体" w:eastAsia="宋体" w:cs="宋体"/>
          <w:b/>
          <w:bCs/>
          <w:sz w:val="24"/>
          <w:szCs w:val="24"/>
        </w:rPr>
      </w:pPr>
      <w:r>
        <w:rPr>
          <w:rFonts w:hint="eastAsia" w:ascii="宋体" w:hAnsi="宋体" w:eastAsia="宋体" w:cs="宋体"/>
          <w:sz w:val="24"/>
          <w:szCs w:val="24"/>
        </w:rPr>
        <w:t>授权代表或</w:t>
      </w:r>
      <w:r>
        <w:rPr>
          <w:rFonts w:hint="eastAsia" w:ascii="宋体" w:hAnsi="宋体" w:cs="宋体"/>
          <w:sz w:val="24"/>
          <w:szCs w:val="24"/>
          <w:lang w:eastAsia="zh-CN"/>
        </w:rPr>
        <w:t>经办人</w:t>
      </w:r>
      <w:r>
        <w:rPr>
          <w:rFonts w:hint="eastAsia" w:ascii="宋体" w:hAnsi="宋体" w:eastAsia="宋体" w:cs="宋体"/>
          <w:sz w:val="24"/>
          <w:szCs w:val="24"/>
        </w:rPr>
        <w:t>：                   授权代表或</w:t>
      </w:r>
      <w:r>
        <w:rPr>
          <w:rFonts w:hint="eastAsia" w:ascii="宋体" w:hAnsi="宋体" w:cs="宋体"/>
          <w:sz w:val="24"/>
          <w:szCs w:val="24"/>
          <w:lang w:eastAsia="zh-CN"/>
        </w:rPr>
        <w:t>经办人</w:t>
      </w:r>
      <w:r>
        <w:rPr>
          <w:rFonts w:hint="eastAsia" w:ascii="宋体" w:hAnsi="宋体" w:eastAsia="宋体" w:cs="宋体"/>
          <w:sz w:val="24"/>
          <w:szCs w:val="24"/>
        </w:rPr>
        <w:t>：</w:t>
      </w:r>
    </w:p>
    <w:p w14:paraId="0BF59DC5">
      <w:pPr>
        <w:spacing w:line="360" w:lineRule="auto"/>
        <w:jc w:val="center"/>
        <w:rPr>
          <w:rFonts w:hint="eastAsia" w:ascii="宋体" w:hAnsi="宋体" w:eastAsia="宋体" w:cs="宋体"/>
          <w:b/>
          <w:bCs/>
          <w:sz w:val="24"/>
          <w:szCs w:val="24"/>
        </w:rPr>
      </w:pPr>
      <w:r>
        <w:rPr>
          <w:rFonts w:hint="eastAsia" w:ascii="宋体" w:hAnsi="宋体" w:eastAsia="宋体" w:cs="宋体"/>
          <w:b/>
          <w:bCs/>
          <w:sz w:val="24"/>
          <w:szCs w:val="24"/>
        </w:rPr>
        <w:t>用电施工安全责任书</w:t>
      </w:r>
    </w:p>
    <w:p w14:paraId="0AF6E7CE">
      <w:pPr>
        <w:keepNext w:val="0"/>
        <w:keepLines w:val="0"/>
        <w:pageBreakBefore w:val="0"/>
        <w:widowControl w:val="0"/>
        <w:kinsoku/>
        <w:wordWrap/>
        <w:overflowPunct/>
        <w:topLinePunct w:val="0"/>
        <w:autoSpaceDE/>
        <w:autoSpaceDN/>
        <w:bidi w:val="0"/>
        <w:adjustRightInd w:val="0"/>
        <w:snapToGrid w:val="0"/>
        <w:spacing w:line="44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rPr>
        <w:t>甲方：</w:t>
      </w:r>
      <w:r>
        <w:rPr>
          <w:rFonts w:hint="eastAsia" w:ascii="宋体" w:hAnsi="宋体" w:eastAsia="宋体" w:cs="宋体"/>
          <w:sz w:val="24"/>
          <w:szCs w:val="24"/>
          <w:lang w:eastAsia="zh-CN"/>
        </w:rPr>
        <w:t>江苏省淮安市保安服务有限公司</w:t>
      </w:r>
    </w:p>
    <w:p w14:paraId="61F166FF">
      <w:pPr>
        <w:keepNext w:val="0"/>
        <w:keepLines w:val="0"/>
        <w:pageBreakBefore w:val="0"/>
        <w:kinsoku/>
        <w:wordWrap/>
        <w:overflowPunct/>
        <w:topLinePunct w:val="0"/>
        <w:autoSpaceDE/>
        <w:autoSpaceDN/>
        <w:bidi w:val="0"/>
        <w:adjustRightInd w:val="0"/>
        <w:snapToGrid w:val="0"/>
        <w:spacing w:after="0"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乙方： </w:t>
      </w:r>
    </w:p>
    <w:p w14:paraId="6D70085C">
      <w:pPr>
        <w:keepNext w:val="0"/>
        <w:keepLines w:val="0"/>
        <w:pageBreakBefore w:val="0"/>
        <w:widowControl w:val="0"/>
        <w:kinsoku/>
        <w:wordWrap/>
        <w:overflowPunct/>
        <w:topLinePunct w:val="0"/>
        <w:autoSpaceDE/>
        <w:autoSpaceDN/>
        <w:bidi w:val="0"/>
        <w:adjustRightInd w:val="0"/>
        <w:snapToGrid w:val="0"/>
        <w:spacing w:line="440" w:lineRule="exact"/>
        <w:textAlignment w:val="auto"/>
        <w:rPr>
          <w:rFonts w:hint="eastAsia" w:ascii="宋体" w:hAnsi="宋体" w:eastAsia="宋体" w:cs="宋体"/>
          <w:sz w:val="24"/>
          <w:szCs w:val="24"/>
        </w:rPr>
      </w:pPr>
    </w:p>
    <w:p w14:paraId="2E1430E1">
      <w:pPr>
        <w:keepNext w:val="0"/>
        <w:keepLines w:val="0"/>
        <w:pageBreakBefore w:val="0"/>
        <w:widowControl w:val="0"/>
        <w:kinsoku/>
        <w:wordWrap/>
        <w:overflowPunct/>
        <w:topLinePunct w:val="0"/>
        <w:autoSpaceDE/>
        <w:autoSpaceDN/>
        <w:bidi w:val="0"/>
        <w:adjustRightInd w:val="0"/>
        <w:snapToGrid w:val="0"/>
        <w:spacing w:line="440" w:lineRule="exact"/>
        <w:textAlignment w:val="auto"/>
        <w:rPr>
          <w:rFonts w:hint="eastAsia" w:ascii="宋体" w:hAnsi="宋体" w:eastAsia="宋体" w:cs="宋体"/>
          <w:sz w:val="24"/>
          <w:szCs w:val="24"/>
        </w:rPr>
      </w:pPr>
      <w:r>
        <w:rPr>
          <w:rFonts w:hint="eastAsia" w:ascii="宋体" w:hAnsi="宋体" w:eastAsia="宋体" w:cs="宋体"/>
          <w:sz w:val="24"/>
          <w:szCs w:val="24"/>
        </w:rPr>
        <w:t xml:space="preserve"> </w:t>
      </w:r>
    </w:p>
    <w:p w14:paraId="24B06DF8">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rPr>
        <w:t>根据甲乙双方的约定，乙方承建甲方工程施工任务，在施工准备阶段和施工过程中，甲乙方都应贯彻执行国家和有关建筑施工安全和文明施工，现场管理方面的法律法规及行业安全操作规范、标准。并确定履行法规所赋予双方各自的安全职责。以确保建筑工程施工始终在安全文明的前提下进行。现经甲乙方商定，进一步确认，同意就施工过程中的安全责任事宜明确如下，并就有关安全管理事项制定以下协议内容，以供双方共同遵守。</w:t>
      </w:r>
    </w:p>
    <w:p w14:paraId="63154232">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 一、乙方进场后应遵守国家和本市对安全及文明施工的有关文件规定，包括行业安全操作规程，规范及标准，以及甲方规定的各项规章制度和管理规定。乙方对施工现场的规定负全责，凡在施工现场内(含生产现场和生活区)因违章指挥，违章操作导致发生高空坠落，物体打击，机械事故，触电，土方坍塌事故及管线折断，破裂，或由乙方自身原因造成的失火，失盗，人员伤亡事故，以及民生政治、刑事、治安案件和食物中毒，疫情，职业危害，交通事故等非正常死亡,除依法追究肇事者和有关管理人员的责任外,一切由此引起的经济损失，及所造成的不良影响和后果均由乙方承担(发生不可抗拒的灾害除外)。</w:t>
      </w:r>
    </w:p>
    <w:p w14:paraId="3EE55F30">
      <w:pPr>
        <w:keepNext w:val="0"/>
        <w:keepLines w:val="0"/>
        <w:pageBreakBefore w:val="0"/>
        <w:widowControl w:val="0"/>
        <w:kinsoku/>
        <w:wordWrap/>
        <w:overflowPunct/>
        <w:topLinePunct w:val="0"/>
        <w:autoSpaceDE/>
        <w:autoSpaceDN/>
        <w:bidi w:val="0"/>
        <w:adjustRightInd w:val="0"/>
        <w:snapToGrid w:val="0"/>
        <w:spacing w:line="440" w:lineRule="exact"/>
        <w:ind w:firstLine="566" w:firstLineChars="236"/>
        <w:textAlignment w:val="auto"/>
        <w:rPr>
          <w:rFonts w:hint="eastAsia" w:ascii="宋体" w:hAnsi="宋体" w:eastAsia="宋体" w:cs="宋体"/>
          <w:sz w:val="24"/>
          <w:szCs w:val="24"/>
          <w:lang w:eastAsia="zh-CN"/>
        </w:rPr>
      </w:pPr>
      <w:r>
        <w:rPr>
          <w:rFonts w:hint="eastAsia" w:ascii="宋体" w:hAnsi="宋体" w:eastAsia="宋体" w:cs="宋体"/>
          <w:sz w:val="24"/>
          <w:szCs w:val="24"/>
        </w:rPr>
        <w:t>二、施工前,乙方必须建立安全生产责任制度。明确从项目经理到一线施工人员的安全责任,对所有进场施工人员(含管理人员在内),进行入场安全教育,并编制详细的施工组织设计或施工方案,进行安全技术交底做到使所有施工人员知情,并使操作人员制定和掌握具体的实施方法。向有关部门提供施工单位的资质证明,保证所有特种作业人员持证上岗。</w:t>
      </w:r>
    </w:p>
    <w:p w14:paraId="1A0161BE">
      <w:pPr>
        <w:keepNext w:val="0"/>
        <w:keepLines w:val="0"/>
        <w:pageBreakBefore w:val="0"/>
        <w:widowControl w:val="0"/>
        <w:kinsoku/>
        <w:wordWrap/>
        <w:overflowPunct/>
        <w:topLinePunct w:val="0"/>
        <w:autoSpaceDE/>
        <w:autoSpaceDN/>
        <w:bidi w:val="0"/>
        <w:adjustRightInd w:val="0"/>
        <w:snapToGrid w:val="0"/>
        <w:spacing w:line="440" w:lineRule="exact"/>
        <w:ind w:firstLine="566" w:firstLineChars="236"/>
        <w:textAlignment w:val="auto"/>
        <w:rPr>
          <w:rFonts w:hint="eastAsia" w:ascii="宋体" w:hAnsi="宋体" w:eastAsia="宋体" w:cs="宋体"/>
          <w:sz w:val="24"/>
          <w:szCs w:val="24"/>
        </w:rPr>
      </w:pPr>
      <w:r>
        <w:rPr>
          <w:rFonts w:hint="eastAsia" w:ascii="宋体" w:hAnsi="宋体" w:eastAsia="宋体" w:cs="宋体"/>
          <w:sz w:val="24"/>
          <w:szCs w:val="24"/>
        </w:rPr>
        <w:t>三、乙方项目经理为安全第一责任人。全面负责施工现场的安全管理,乙方必须指定专人负责现场的安全技术管理工作,安全管理人员认真履行职责,组织力量实施现场安全监督、跟踪管理、并不得擅自离开现场。对可能发生的问题及时采取措施予以控制,发现违章指挥、违章操作的行为要及时指出、坚决制止。</w:t>
      </w:r>
    </w:p>
    <w:p w14:paraId="641F20D7">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四、乙方须严格按照相关法律,法规和操作规程,规范及标准进行施工，做到：</w:t>
      </w:r>
    </w:p>
    <w:p w14:paraId="79D5A630">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1、外电防护</w:t>
      </w:r>
    </w:p>
    <w:p w14:paraId="5CC8637F">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（1）外电线路与在建工程及脚手架、起重机械、场内机动车道的安全距离应符合规范要求；</w:t>
      </w:r>
    </w:p>
    <w:p w14:paraId="48170E9B">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（2）当安全距离不符合规范要求时，必须采取绝缘隔离防护措施，并应悬挂明显的警示标志；</w:t>
      </w:r>
    </w:p>
    <w:p w14:paraId="51E9AC3F">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（3）防护设施与外电线路的安全距离应符合规范要求，并应坚固、稳定；</w:t>
      </w:r>
    </w:p>
    <w:p w14:paraId="01250A80">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（4）外电架空线路正下方不得进行施工、建造临时设施或堆放材料物品。</w:t>
      </w:r>
    </w:p>
    <w:p w14:paraId="1E612190">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2、接地与接零保护系统</w:t>
      </w:r>
    </w:p>
    <w:p w14:paraId="764864B3">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（1）施工现场专用的电源中性点直接接地的低压配电系统应采用TN-S接零保护系统；</w:t>
      </w:r>
    </w:p>
    <w:p w14:paraId="1EB97ED1">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（2）施工现场配电系统不得同时采用两种保护系统；</w:t>
      </w:r>
    </w:p>
    <w:p w14:paraId="236A9ECC">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（3）保护零线应由工作接地线、总配电箱电源侧零线或总漏电保护器电源零线处引出，电气设备的金属外壳必须与保护零线连接；</w:t>
      </w:r>
    </w:p>
    <w:p w14:paraId="713BCB68">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（4）保护零线应单独敷设，线路上严禁装设开关或熔断器，严禁通过工作电流；</w:t>
      </w:r>
    </w:p>
    <w:p w14:paraId="4B43CDBD">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（5）保护零线应采用绝缘导线，规格和颜色标记应符合规范要求；</w:t>
      </w:r>
    </w:p>
    <w:p w14:paraId="2393C74F">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（6）TN系统的保护零线应在总配电箱处、配电系统的中间处和末端处做重复接地；</w:t>
      </w:r>
    </w:p>
    <w:p w14:paraId="06C2535D">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（7）接地装置的接地线应采用2根及以上导体，在不同点与接地体做电气连接。接地体应采用角钢、钢管或光面圆钢；</w:t>
      </w:r>
    </w:p>
    <w:p w14:paraId="678B05D9">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 xml:space="preserve">（8）工作接地电阻不得大于4Ω，重复接地电阻不得大于10Ω； </w:t>
      </w:r>
    </w:p>
    <w:p w14:paraId="0AF3A058">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（9）施工现场起重机、物料提升机、施工升降机、脚手架应按规范要求采取防雷措施，防雷装置的冲击接地电阻值不得大于30Ω；</w:t>
      </w:r>
    </w:p>
    <w:p w14:paraId="29472C25">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（10）做防雷接地机械上的电气设备，保护零线必须同时做重复接地。</w:t>
      </w:r>
    </w:p>
    <w:p w14:paraId="19ABB052">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3、配电线路</w:t>
      </w:r>
    </w:p>
    <w:p w14:paraId="0E03823E">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（1）线路及接头应保证机械强度和绝缘强度；</w:t>
      </w:r>
    </w:p>
    <w:p w14:paraId="6EF0AA14">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（2）线路应设短路、过载保护，导线截面应满足线路负荷电流；</w:t>
      </w:r>
    </w:p>
    <w:p w14:paraId="231C05CB">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（3）线路的设施、材料及相序排列、档距、与邻近线路或固定物的距离应符合规范要求；</w:t>
      </w:r>
    </w:p>
    <w:p w14:paraId="10AB2526">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（4）电缆应采用架空或埋地敷设并应符合规范要求，严禁沿地面明设或沿脚手架、树木等敷设；</w:t>
      </w:r>
    </w:p>
    <w:p w14:paraId="008B1CB6">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（5）电缆中必须包含全部工作芯线和用作保护零线的芯线，并应按规定接用；</w:t>
      </w:r>
    </w:p>
    <w:p w14:paraId="0F93C197">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（6）室内非埋地明敷主干线距地面高度不得小于2.5m。</w:t>
      </w:r>
    </w:p>
    <w:p w14:paraId="73360691">
      <w:pPr>
        <w:keepNext w:val="0"/>
        <w:keepLines w:val="0"/>
        <w:pageBreakBefore w:val="0"/>
        <w:widowControl w:val="0"/>
        <w:kinsoku/>
        <w:wordWrap/>
        <w:overflowPunct/>
        <w:topLinePunct w:val="0"/>
        <w:autoSpaceDE/>
        <w:autoSpaceDN/>
        <w:bidi w:val="0"/>
        <w:adjustRightInd w:val="0"/>
        <w:snapToGrid w:val="0"/>
        <w:spacing w:line="440" w:lineRule="exact"/>
        <w:ind w:firstLine="566" w:firstLineChars="236"/>
        <w:textAlignment w:val="auto"/>
        <w:rPr>
          <w:rFonts w:hint="eastAsia" w:ascii="宋体" w:hAnsi="宋体" w:eastAsia="宋体" w:cs="宋体"/>
          <w:sz w:val="24"/>
          <w:szCs w:val="24"/>
        </w:rPr>
      </w:pPr>
      <w:r>
        <w:rPr>
          <w:rFonts w:hint="eastAsia" w:ascii="宋体" w:hAnsi="宋体" w:eastAsia="宋体" w:cs="宋体"/>
          <w:sz w:val="24"/>
          <w:szCs w:val="24"/>
        </w:rPr>
        <w:t>4、配电箱与开关箱</w:t>
      </w:r>
    </w:p>
    <w:p w14:paraId="5EDC0C35">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（1）施工现场配电系统应采用三级配电、二级漏电保护系统，用电设备必须有各自专用的开关箱；</w:t>
      </w:r>
    </w:p>
    <w:p w14:paraId="1281643F">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（2）箱体结构、箱内电器设置及使用应符合规范要求；</w:t>
      </w:r>
    </w:p>
    <w:p w14:paraId="470A2085">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（3）配电箱必须分设工作零线端子板和保护零线端子板，保护零线、工作零线必须通过各自的端子板连接；</w:t>
      </w:r>
    </w:p>
    <w:p w14:paraId="0B04413B">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（4）总配电箱与开关箱应安装漏电保护器，漏电保护器参数应匹配并灵敏可靠；</w:t>
      </w:r>
    </w:p>
    <w:p w14:paraId="3FBD7951">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（5）箱体应设置系统接线图和分路标记，并应有门、锁及防雨措施；</w:t>
      </w:r>
    </w:p>
    <w:p w14:paraId="7D0D44C8">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（6）箱体安装位置、高度及周边通道应符合规范要求；</w:t>
      </w:r>
    </w:p>
    <w:p w14:paraId="5E638B62">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 xml:space="preserve">（7）分配箱与开关箱间的距离不应超过30m,开关箱与用电设备间的距离不应超过3m。  </w:t>
      </w:r>
    </w:p>
    <w:p w14:paraId="0813DAB0">
      <w:pPr>
        <w:keepNext w:val="0"/>
        <w:keepLines w:val="0"/>
        <w:pageBreakBefore w:val="0"/>
        <w:widowControl w:val="0"/>
        <w:kinsoku/>
        <w:wordWrap/>
        <w:overflowPunct/>
        <w:topLinePunct w:val="0"/>
        <w:autoSpaceDE/>
        <w:autoSpaceDN/>
        <w:bidi w:val="0"/>
        <w:adjustRightInd w:val="0"/>
        <w:snapToGrid w:val="0"/>
        <w:spacing w:line="440" w:lineRule="exact"/>
        <w:ind w:firstLine="566" w:firstLineChars="236"/>
        <w:textAlignment w:val="auto"/>
        <w:rPr>
          <w:rFonts w:hint="eastAsia" w:ascii="宋体" w:hAnsi="宋体" w:eastAsia="宋体" w:cs="宋体"/>
          <w:sz w:val="24"/>
          <w:szCs w:val="24"/>
        </w:rPr>
      </w:pPr>
      <w:r>
        <w:rPr>
          <w:rFonts w:hint="eastAsia" w:ascii="宋体" w:hAnsi="宋体" w:eastAsia="宋体" w:cs="宋体"/>
          <w:sz w:val="24"/>
          <w:szCs w:val="24"/>
        </w:rPr>
        <w:t>5、配电室与配电装置</w:t>
      </w:r>
    </w:p>
    <w:p w14:paraId="62A61521">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（1）配电室的建筑耐火等级不应低于三级，配电室应配置适用于电气火灾的灭火器材；</w:t>
      </w:r>
    </w:p>
    <w:p w14:paraId="40400F1F">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（2）配电室、配电装置的布设应符合规范要求；</w:t>
      </w:r>
    </w:p>
    <w:p w14:paraId="3B074CDC">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（3）配电装置中的仪表、电器元件设置应符合规范要求；</w:t>
      </w:r>
    </w:p>
    <w:p w14:paraId="36A51DE9">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（4）备用发电机组应与外电线路进行联锁；</w:t>
      </w:r>
    </w:p>
    <w:p w14:paraId="5C2D14FD">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（5）配电室应采取防止风雨和小动物侵入的措施；</w:t>
      </w:r>
    </w:p>
    <w:p w14:paraId="11D2A1D5">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（6）配电室应设置警示标志、工地供电平面图和系统图。</w:t>
      </w:r>
    </w:p>
    <w:p w14:paraId="00FA700E">
      <w:pPr>
        <w:keepNext w:val="0"/>
        <w:keepLines w:val="0"/>
        <w:pageBreakBefore w:val="0"/>
        <w:widowControl w:val="0"/>
        <w:kinsoku/>
        <w:wordWrap/>
        <w:overflowPunct/>
        <w:topLinePunct w:val="0"/>
        <w:autoSpaceDE/>
        <w:autoSpaceDN/>
        <w:bidi w:val="0"/>
        <w:adjustRightInd w:val="0"/>
        <w:snapToGrid w:val="0"/>
        <w:spacing w:line="440" w:lineRule="exact"/>
        <w:ind w:firstLine="566" w:firstLineChars="236"/>
        <w:textAlignment w:val="auto"/>
        <w:rPr>
          <w:rFonts w:hint="eastAsia" w:ascii="宋体" w:hAnsi="宋体" w:eastAsia="宋体" w:cs="宋体"/>
          <w:sz w:val="24"/>
          <w:szCs w:val="24"/>
        </w:rPr>
      </w:pPr>
      <w:r>
        <w:rPr>
          <w:rFonts w:hint="eastAsia" w:ascii="宋体" w:hAnsi="宋体" w:eastAsia="宋体" w:cs="宋体"/>
          <w:sz w:val="24"/>
          <w:szCs w:val="24"/>
        </w:rPr>
        <w:t>6、现场照明</w:t>
      </w:r>
    </w:p>
    <w:p w14:paraId="73B7970E">
      <w:pPr>
        <w:keepNext w:val="0"/>
        <w:keepLines w:val="0"/>
        <w:pageBreakBefore w:val="0"/>
        <w:widowControl w:val="0"/>
        <w:kinsoku/>
        <w:wordWrap/>
        <w:overflowPunct/>
        <w:topLinePunct w:val="0"/>
        <w:autoSpaceDE/>
        <w:autoSpaceDN/>
        <w:bidi w:val="0"/>
        <w:adjustRightInd w:val="0"/>
        <w:snapToGrid w:val="0"/>
        <w:spacing w:line="440" w:lineRule="exact"/>
        <w:ind w:firstLine="304" w:firstLineChars="127"/>
        <w:textAlignment w:val="auto"/>
        <w:rPr>
          <w:rFonts w:hint="eastAsia" w:ascii="宋体" w:hAnsi="宋体" w:eastAsia="宋体" w:cs="宋体"/>
          <w:sz w:val="24"/>
          <w:szCs w:val="24"/>
        </w:rPr>
      </w:pPr>
      <w:r>
        <w:rPr>
          <w:rFonts w:hint="eastAsia" w:ascii="宋体" w:hAnsi="宋体" w:eastAsia="宋体" w:cs="宋体"/>
          <w:sz w:val="24"/>
          <w:szCs w:val="24"/>
        </w:rPr>
        <w:t>（1）照明用电应与动力用电分设；</w:t>
      </w:r>
    </w:p>
    <w:p w14:paraId="15C01A5F">
      <w:pPr>
        <w:keepNext w:val="0"/>
        <w:keepLines w:val="0"/>
        <w:pageBreakBefore w:val="0"/>
        <w:widowControl w:val="0"/>
        <w:kinsoku/>
        <w:wordWrap/>
        <w:overflowPunct/>
        <w:topLinePunct w:val="0"/>
        <w:autoSpaceDE/>
        <w:autoSpaceDN/>
        <w:bidi w:val="0"/>
        <w:adjustRightInd w:val="0"/>
        <w:snapToGrid w:val="0"/>
        <w:spacing w:line="440" w:lineRule="exact"/>
        <w:ind w:firstLine="304" w:firstLineChars="127"/>
        <w:textAlignment w:val="auto"/>
        <w:rPr>
          <w:rFonts w:hint="eastAsia" w:ascii="宋体" w:hAnsi="宋体" w:eastAsia="宋体" w:cs="宋体"/>
          <w:sz w:val="24"/>
          <w:szCs w:val="24"/>
        </w:rPr>
      </w:pPr>
      <w:r>
        <w:rPr>
          <w:rFonts w:hint="eastAsia" w:ascii="宋体" w:hAnsi="宋体" w:eastAsia="宋体" w:cs="宋体"/>
          <w:sz w:val="24"/>
          <w:szCs w:val="24"/>
        </w:rPr>
        <w:t>（2）特殊场所和手持照明灯应采用安全电压供电；</w:t>
      </w:r>
    </w:p>
    <w:p w14:paraId="099E7050">
      <w:pPr>
        <w:keepNext w:val="0"/>
        <w:keepLines w:val="0"/>
        <w:pageBreakBefore w:val="0"/>
        <w:widowControl w:val="0"/>
        <w:kinsoku/>
        <w:wordWrap/>
        <w:overflowPunct/>
        <w:topLinePunct w:val="0"/>
        <w:autoSpaceDE/>
        <w:autoSpaceDN/>
        <w:bidi w:val="0"/>
        <w:adjustRightInd w:val="0"/>
        <w:snapToGrid w:val="0"/>
        <w:spacing w:line="440" w:lineRule="exact"/>
        <w:ind w:firstLine="304" w:firstLineChars="127"/>
        <w:textAlignment w:val="auto"/>
        <w:rPr>
          <w:rFonts w:hint="eastAsia" w:ascii="宋体" w:hAnsi="宋体" w:eastAsia="宋体" w:cs="宋体"/>
          <w:sz w:val="24"/>
          <w:szCs w:val="24"/>
        </w:rPr>
      </w:pPr>
      <w:r>
        <w:rPr>
          <w:rFonts w:hint="eastAsia" w:ascii="宋体" w:hAnsi="宋体" w:eastAsia="宋体" w:cs="宋体"/>
          <w:sz w:val="24"/>
          <w:szCs w:val="24"/>
        </w:rPr>
        <w:t>（3）照明变压器应采用双绕组安全隔离变压器；</w:t>
      </w:r>
    </w:p>
    <w:p w14:paraId="14595F55">
      <w:pPr>
        <w:keepNext w:val="0"/>
        <w:keepLines w:val="0"/>
        <w:pageBreakBefore w:val="0"/>
        <w:widowControl w:val="0"/>
        <w:kinsoku/>
        <w:wordWrap/>
        <w:overflowPunct/>
        <w:topLinePunct w:val="0"/>
        <w:autoSpaceDE/>
        <w:autoSpaceDN/>
        <w:bidi w:val="0"/>
        <w:adjustRightInd w:val="0"/>
        <w:snapToGrid w:val="0"/>
        <w:spacing w:line="440" w:lineRule="exact"/>
        <w:ind w:firstLine="304" w:firstLineChars="127"/>
        <w:textAlignment w:val="auto"/>
        <w:rPr>
          <w:rFonts w:hint="eastAsia" w:ascii="宋体" w:hAnsi="宋体" w:eastAsia="宋体" w:cs="宋体"/>
          <w:sz w:val="24"/>
          <w:szCs w:val="24"/>
        </w:rPr>
      </w:pPr>
      <w:r>
        <w:rPr>
          <w:rFonts w:hint="eastAsia" w:ascii="宋体" w:hAnsi="宋体" w:eastAsia="宋体" w:cs="宋体"/>
          <w:sz w:val="24"/>
          <w:szCs w:val="24"/>
        </w:rPr>
        <w:t>（4）灯具金属外壳应接保护零线；</w:t>
      </w:r>
    </w:p>
    <w:p w14:paraId="3D903446">
      <w:pPr>
        <w:keepNext w:val="0"/>
        <w:keepLines w:val="0"/>
        <w:pageBreakBefore w:val="0"/>
        <w:widowControl w:val="0"/>
        <w:kinsoku/>
        <w:wordWrap/>
        <w:overflowPunct/>
        <w:topLinePunct w:val="0"/>
        <w:autoSpaceDE/>
        <w:autoSpaceDN/>
        <w:bidi w:val="0"/>
        <w:adjustRightInd w:val="0"/>
        <w:snapToGrid w:val="0"/>
        <w:spacing w:line="440" w:lineRule="exact"/>
        <w:ind w:firstLine="304" w:firstLineChars="127"/>
        <w:textAlignment w:val="auto"/>
        <w:rPr>
          <w:rFonts w:hint="eastAsia" w:ascii="宋体" w:hAnsi="宋体" w:eastAsia="宋体" w:cs="宋体"/>
          <w:sz w:val="24"/>
          <w:szCs w:val="24"/>
        </w:rPr>
      </w:pPr>
      <w:r>
        <w:rPr>
          <w:rFonts w:hint="eastAsia" w:ascii="宋体" w:hAnsi="宋体" w:eastAsia="宋体" w:cs="宋体"/>
          <w:sz w:val="24"/>
          <w:szCs w:val="24"/>
        </w:rPr>
        <w:t>（5）灯具与地面、易燃物间的距离应符合规范要求；</w:t>
      </w:r>
    </w:p>
    <w:p w14:paraId="2C60CB9C">
      <w:pPr>
        <w:keepNext w:val="0"/>
        <w:keepLines w:val="0"/>
        <w:pageBreakBefore w:val="0"/>
        <w:widowControl w:val="0"/>
        <w:kinsoku/>
        <w:wordWrap/>
        <w:overflowPunct/>
        <w:topLinePunct w:val="0"/>
        <w:autoSpaceDE/>
        <w:autoSpaceDN/>
        <w:bidi w:val="0"/>
        <w:adjustRightInd w:val="0"/>
        <w:snapToGrid w:val="0"/>
        <w:spacing w:line="440" w:lineRule="exact"/>
        <w:ind w:firstLine="304" w:firstLineChars="127"/>
        <w:textAlignment w:val="auto"/>
        <w:rPr>
          <w:rFonts w:hint="eastAsia" w:ascii="宋体" w:hAnsi="宋体" w:eastAsia="宋体" w:cs="宋体"/>
          <w:sz w:val="24"/>
          <w:szCs w:val="24"/>
        </w:rPr>
      </w:pPr>
      <w:r>
        <w:rPr>
          <w:rFonts w:hint="eastAsia" w:ascii="宋体" w:hAnsi="宋体" w:eastAsia="宋体" w:cs="宋体"/>
          <w:sz w:val="24"/>
          <w:szCs w:val="24"/>
        </w:rPr>
        <w:t>（6）照明线路和安全电压线路的架设应符合规范要求；</w:t>
      </w:r>
    </w:p>
    <w:p w14:paraId="3C03DD0A">
      <w:pPr>
        <w:keepNext w:val="0"/>
        <w:keepLines w:val="0"/>
        <w:pageBreakBefore w:val="0"/>
        <w:widowControl w:val="0"/>
        <w:kinsoku/>
        <w:wordWrap/>
        <w:overflowPunct/>
        <w:topLinePunct w:val="0"/>
        <w:autoSpaceDE/>
        <w:autoSpaceDN/>
        <w:bidi w:val="0"/>
        <w:adjustRightInd w:val="0"/>
        <w:snapToGrid w:val="0"/>
        <w:spacing w:line="440" w:lineRule="exact"/>
        <w:ind w:firstLine="304" w:firstLineChars="127"/>
        <w:textAlignment w:val="auto"/>
        <w:rPr>
          <w:rFonts w:hint="eastAsia" w:ascii="宋体" w:hAnsi="宋体" w:eastAsia="宋体" w:cs="宋体"/>
          <w:sz w:val="24"/>
          <w:szCs w:val="24"/>
        </w:rPr>
      </w:pPr>
      <w:r>
        <w:rPr>
          <w:rFonts w:hint="eastAsia" w:ascii="宋体" w:hAnsi="宋体" w:eastAsia="宋体" w:cs="宋体"/>
          <w:sz w:val="24"/>
          <w:szCs w:val="24"/>
        </w:rPr>
        <w:t>（7） 施工现场应按规范要求配备应急照明。</w:t>
      </w:r>
    </w:p>
    <w:p w14:paraId="18DB70DB">
      <w:pPr>
        <w:keepNext w:val="0"/>
        <w:keepLines w:val="0"/>
        <w:pageBreakBefore w:val="0"/>
        <w:widowControl w:val="0"/>
        <w:kinsoku/>
        <w:wordWrap/>
        <w:overflowPunct/>
        <w:topLinePunct w:val="0"/>
        <w:autoSpaceDE/>
        <w:autoSpaceDN/>
        <w:bidi w:val="0"/>
        <w:adjustRightInd w:val="0"/>
        <w:snapToGrid w:val="0"/>
        <w:spacing w:line="440" w:lineRule="exact"/>
        <w:ind w:firstLine="141" w:firstLineChars="59"/>
        <w:textAlignment w:val="auto"/>
        <w:rPr>
          <w:rFonts w:hint="eastAsia" w:ascii="宋体" w:hAnsi="宋体" w:eastAsia="宋体" w:cs="宋体"/>
          <w:sz w:val="24"/>
          <w:szCs w:val="24"/>
        </w:rPr>
      </w:pPr>
      <w:r>
        <w:rPr>
          <w:rFonts w:hint="eastAsia" w:ascii="宋体" w:hAnsi="宋体" w:eastAsia="宋体" w:cs="宋体"/>
          <w:sz w:val="24"/>
          <w:szCs w:val="24"/>
        </w:rPr>
        <w:t xml:space="preserve">  7、用电档案</w:t>
      </w:r>
    </w:p>
    <w:p w14:paraId="39354FB6">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（1）总包单位与分包单位应签订临时用电管理协议，明确各方相关责任；</w:t>
      </w:r>
    </w:p>
    <w:p w14:paraId="79B62CB9">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（2）施工现场应制定专项用电施工组织设计、外电防护专项方案；</w:t>
      </w:r>
    </w:p>
    <w:p w14:paraId="4C8EDFF5">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（3）专项用电施工组织设计、外电防护专项方案应履行审批程序，实施后</w:t>
      </w:r>
    </w:p>
    <w:p w14:paraId="1025597E">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应由相关部门组织验收；</w:t>
      </w:r>
    </w:p>
    <w:p w14:paraId="5115F6F2">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（4）用电各项记录应按规定填写，记录应真实有效；</w:t>
      </w:r>
    </w:p>
    <w:p w14:paraId="5E05BEB3">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b/>
          <w:bCs/>
          <w:sz w:val="24"/>
          <w:szCs w:val="24"/>
        </w:rPr>
      </w:pPr>
      <w:r>
        <w:rPr>
          <w:rFonts w:hint="eastAsia" w:ascii="宋体" w:hAnsi="宋体" w:eastAsia="宋体" w:cs="宋体"/>
          <w:sz w:val="24"/>
          <w:szCs w:val="24"/>
        </w:rPr>
        <w:t>（5）用电档案资料应齐全，并应设专人管理。</w:t>
      </w:r>
    </w:p>
    <w:p w14:paraId="60E4EDB7">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lang w:eastAsia="zh-CN"/>
        </w:rPr>
      </w:pPr>
      <w:r>
        <w:rPr>
          <w:rFonts w:hint="eastAsia" w:ascii="宋体" w:hAnsi="宋体" w:eastAsia="宋体" w:cs="宋体"/>
          <w:sz w:val="24"/>
          <w:szCs w:val="24"/>
        </w:rPr>
        <w:t xml:space="preserve"> 五、乙方应按规定要求制定劳保技术措施,保证操作人员劳保用品和用工规范要求。</w:t>
      </w:r>
    </w:p>
    <w:p w14:paraId="4B31C47D">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lang w:eastAsia="zh-CN"/>
        </w:rPr>
      </w:pPr>
      <w:r>
        <w:rPr>
          <w:rFonts w:hint="eastAsia" w:ascii="宋体" w:hAnsi="宋体" w:eastAsia="宋体" w:cs="宋体"/>
          <w:sz w:val="24"/>
          <w:szCs w:val="24"/>
        </w:rPr>
        <w:t>六、乙方应根据项目实际需求，按施工现场安全文明和环保环卫的有关规定设置宿舍、食堂、饮用水及其他卫生设施。对施工现场的环境(现场废水、尘雾、噪声、振动、坠落物等)进行有效地控制,为防止职业危害提供良好的作业环境。</w:t>
      </w:r>
    </w:p>
    <w:p w14:paraId="29F960C6">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lang w:eastAsia="zh-CN"/>
        </w:rPr>
      </w:pPr>
      <w:r>
        <w:rPr>
          <w:rFonts w:hint="eastAsia" w:ascii="宋体" w:hAnsi="宋体" w:eastAsia="宋体" w:cs="宋体"/>
          <w:sz w:val="24"/>
          <w:szCs w:val="24"/>
        </w:rPr>
        <w:t>七、外地施工人员必须有合法有效的身份证件,并及时办理暂住证、做工证、健康证。</w:t>
      </w:r>
    </w:p>
    <w:p w14:paraId="069514A4">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lang w:eastAsia="zh-CN"/>
        </w:rPr>
      </w:pPr>
      <w:r>
        <w:rPr>
          <w:rFonts w:hint="eastAsia" w:ascii="宋体" w:hAnsi="宋体" w:eastAsia="宋体" w:cs="宋体"/>
          <w:sz w:val="24"/>
          <w:szCs w:val="24"/>
        </w:rPr>
        <w:t>八、关心职工及外地施工队伍的生活,及时了解思想动态,最大可能满足他们的合理要求,帮助他们克服工作、生活上的困难,确保其思想稳定生产安全。</w:t>
      </w:r>
    </w:p>
    <w:p w14:paraId="698BBC2C">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lang w:eastAsia="zh-CN"/>
        </w:rPr>
      </w:pPr>
      <w:r>
        <w:rPr>
          <w:rFonts w:hint="eastAsia" w:ascii="宋体" w:hAnsi="宋体" w:eastAsia="宋体" w:cs="宋体"/>
          <w:sz w:val="24"/>
          <w:szCs w:val="24"/>
        </w:rPr>
        <w:t>九、甲方有权对乙方施工全过程的安全进行监督,对各种不安全因素、隐患有权提出整改意见。对甲方提出的不安全问题及隐患乙方应立即整改，对当时难以解决的问题应采取临时可靠措施加以控制,对已指出不予整改的或乙方失职失误造成的事故案件的,甲方有权依据双方签订的施工合同的约定,按违约给予相应处罚。</w:t>
      </w:r>
    </w:p>
    <w:p w14:paraId="436C68CD">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lang w:eastAsia="zh-CN"/>
        </w:rPr>
      </w:pPr>
      <w:r>
        <w:rPr>
          <w:rFonts w:hint="eastAsia" w:ascii="宋体" w:hAnsi="宋体" w:eastAsia="宋体" w:cs="宋体"/>
          <w:sz w:val="24"/>
          <w:szCs w:val="24"/>
        </w:rPr>
        <w:t>十、本协议一式两份、经甲乙双方签字盖章后生效,其有效期至工程竣工时乙方撤离施工现场后。</w:t>
      </w:r>
    </w:p>
    <w:p w14:paraId="5BBB1D3B">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十一、本协议未尽事宜以国家和现行法律、法规及行业安全操作规程、规范、标准、业主单位及甲方要求为依据。</w:t>
      </w:r>
    </w:p>
    <w:p w14:paraId="7F49CB65">
      <w:pPr>
        <w:keepNext w:val="0"/>
        <w:keepLines w:val="0"/>
        <w:pageBreakBefore w:val="0"/>
        <w:widowControl w:val="0"/>
        <w:kinsoku/>
        <w:wordWrap/>
        <w:overflowPunct/>
        <w:topLinePunct w:val="0"/>
        <w:autoSpaceDE/>
        <w:autoSpaceDN/>
        <w:bidi w:val="0"/>
        <w:adjustRightInd w:val="0"/>
        <w:snapToGrid w:val="0"/>
        <w:spacing w:line="440" w:lineRule="exact"/>
        <w:ind w:firstLine="240" w:firstLineChars="100"/>
        <w:textAlignment w:val="auto"/>
        <w:rPr>
          <w:rFonts w:hint="eastAsia" w:ascii="宋体" w:hAnsi="宋体" w:eastAsia="宋体" w:cs="宋体"/>
          <w:sz w:val="24"/>
          <w:szCs w:val="24"/>
        </w:rPr>
      </w:pPr>
      <w:r>
        <w:rPr>
          <w:rFonts w:hint="eastAsia" w:ascii="宋体" w:hAnsi="宋体" w:eastAsia="宋体" w:cs="宋体"/>
          <w:sz w:val="24"/>
          <w:szCs w:val="24"/>
        </w:rPr>
        <w:t xml:space="preserve"> </w:t>
      </w:r>
    </w:p>
    <w:p w14:paraId="0EAB032A">
      <w:pPr>
        <w:keepNext w:val="0"/>
        <w:keepLines w:val="0"/>
        <w:pageBreakBefore w:val="0"/>
        <w:widowControl w:val="0"/>
        <w:tabs>
          <w:tab w:val="left" w:pos="5040"/>
        </w:tabs>
        <w:kinsoku/>
        <w:wordWrap/>
        <w:overflowPunct/>
        <w:topLinePunct w:val="0"/>
        <w:autoSpaceDE/>
        <w:autoSpaceDN/>
        <w:bidi w:val="0"/>
        <w:adjustRightInd w:val="0"/>
        <w:snapToGrid w:val="0"/>
        <w:spacing w:line="440" w:lineRule="exact"/>
        <w:ind w:firstLine="240" w:firstLineChars="100"/>
        <w:textAlignment w:val="auto"/>
        <w:rPr>
          <w:rFonts w:hint="eastAsia" w:ascii="宋体" w:hAnsi="宋体" w:eastAsia="宋体" w:cs="宋体"/>
          <w:sz w:val="24"/>
          <w:szCs w:val="24"/>
        </w:rPr>
      </w:pPr>
      <w:r>
        <w:rPr>
          <w:rFonts w:hint="eastAsia" w:ascii="宋体" w:hAnsi="宋体" w:eastAsia="宋体" w:cs="宋体"/>
          <w:sz w:val="24"/>
          <w:szCs w:val="24"/>
        </w:rPr>
        <w:t>甲方：</w:t>
      </w:r>
      <w:r>
        <w:rPr>
          <w:rFonts w:hint="eastAsia" w:ascii="宋体" w:hAnsi="宋体" w:eastAsia="宋体" w:cs="宋体"/>
          <w:sz w:val="24"/>
          <w:szCs w:val="24"/>
          <w:lang w:eastAsia="zh-CN"/>
        </w:rPr>
        <w:t>江苏省淮安市保安服务有限公司</w:t>
      </w:r>
      <w:r>
        <w:rPr>
          <w:rFonts w:hint="eastAsia" w:ascii="宋体" w:hAnsi="宋体" w:eastAsia="宋体" w:cs="宋体"/>
          <w:sz w:val="24"/>
          <w:szCs w:val="24"/>
        </w:rPr>
        <w:t xml:space="preserve">乙方：                </w:t>
      </w:r>
    </w:p>
    <w:p w14:paraId="0091C781">
      <w:pPr>
        <w:keepNext w:val="0"/>
        <w:keepLines w:val="0"/>
        <w:pageBreakBefore w:val="0"/>
        <w:widowControl w:val="0"/>
        <w:kinsoku/>
        <w:wordWrap/>
        <w:overflowPunct/>
        <w:topLinePunct w:val="0"/>
        <w:autoSpaceDE/>
        <w:autoSpaceDN/>
        <w:bidi w:val="0"/>
        <w:adjustRightInd w:val="0"/>
        <w:snapToGrid w:val="0"/>
        <w:spacing w:line="440" w:lineRule="exact"/>
        <w:ind w:firstLine="240" w:firstLineChars="100"/>
        <w:textAlignment w:val="auto"/>
        <w:rPr>
          <w:rFonts w:hint="eastAsia" w:ascii="宋体" w:hAnsi="宋体" w:eastAsia="宋体" w:cs="宋体"/>
          <w:sz w:val="24"/>
          <w:szCs w:val="24"/>
        </w:rPr>
      </w:pPr>
      <w:r>
        <w:rPr>
          <w:rFonts w:hint="eastAsia" w:ascii="宋体" w:hAnsi="宋体" w:eastAsia="宋体" w:cs="宋体"/>
          <w:sz w:val="24"/>
          <w:szCs w:val="24"/>
        </w:rPr>
        <w:t xml:space="preserve">法定代表人：                         法定代表人：          </w:t>
      </w:r>
    </w:p>
    <w:p w14:paraId="27D95C03">
      <w:pPr>
        <w:keepNext w:val="0"/>
        <w:keepLines w:val="0"/>
        <w:pageBreakBefore w:val="0"/>
        <w:widowControl w:val="0"/>
        <w:kinsoku/>
        <w:wordWrap/>
        <w:overflowPunct/>
        <w:topLinePunct w:val="0"/>
        <w:autoSpaceDE/>
        <w:autoSpaceDN/>
        <w:bidi w:val="0"/>
        <w:adjustRightInd w:val="0"/>
        <w:snapToGrid w:val="0"/>
        <w:spacing w:line="440" w:lineRule="exact"/>
        <w:ind w:firstLine="240" w:firstLineChars="100"/>
        <w:textAlignment w:val="auto"/>
      </w:pPr>
      <w:r>
        <w:rPr>
          <w:rFonts w:hint="eastAsia" w:ascii="宋体" w:hAnsi="宋体" w:eastAsia="宋体" w:cs="宋体"/>
          <w:sz w:val="24"/>
          <w:szCs w:val="24"/>
        </w:rPr>
        <w:t>授权代表或</w:t>
      </w:r>
      <w:r>
        <w:rPr>
          <w:rFonts w:hint="eastAsia" w:ascii="宋体" w:hAnsi="宋体" w:cs="宋体"/>
          <w:sz w:val="24"/>
          <w:szCs w:val="24"/>
          <w:lang w:eastAsia="zh-CN"/>
        </w:rPr>
        <w:t>经办人</w:t>
      </w:r>
      <w:r>
        <w:rPr>
          <w:rFonts w:hint="eastAsia" w:ascii="宋体" w:hAnsi="宋体" w:eastAsia="宋体" w:cs="宋体"/>
          <w:sz w:val="24"/>
          <w:szCs w:val="24"/>
        </w:rPr>
        <w:t>：                   授权代表或</w:t>
      </w:r>
      <w:r>
        <w:rPr>
          <w:rFonts w:hint="eastAsia" w:ascii="宋体" w:hAnsi="宋体" w:cs="宋体"/>
          <w:sz w:val="24"/>
          <w:szCs w:val="24"/>
          <w:lang w:eastAsia="zh-CN"/>
        </w:rPr>
        <w:t>经办人</w:t>
      </w:r>
      <w:r>
        <w:rPr>
          <w:rFonts w:hint="eastAsia" w:ascii="宋体" w:hAnsi="宋体" w:eastAsia="宋体" w:cs="宋体"/>
          <w:sz w:val="24"/>
          <w:szCs w:val="24"/>
        </w:rPr>
        <w:t>：</w:t>
      </w:r>
    </w:p>
    <w:p w14:paraId="015EFE17"/>
    <w:p w14:paraId="13741037">
      <w:pPr>
        <w:sectPr>
          <w:pgSz w:w="11906" w:h="16838"/>
          <w:pgMar w:top="1440" w:right="1800" w:bottom="1440" w:left="1800" w:header="851" w:footer="992" w:gutter="0"/>
          <w:cols w:space="425" w:num="1"/>
          <w:docGrid w:type="lines" w:linePitch="312" w:charSpace="0"/>
        </w:sectPr>
      </w:pPr>
    </w:p>
    <w:p w14:paraId="5F14F672">
      <w:pPr>
        <w:rPr>
          <w:rFonts w:hint="eastAsia"/>
          <w:color w:val="auto"/>
          <w:lang w:val="en-US" w:eastAsia="zh-CN"/>
        </w:rPr>
      </w:pPr>
      <w:r>
        <w:rPr>
          <w:rFonts w:hint="eastAsia"/>
          <w:color w:val="auto"/>
          <w:lang w:val="en-US" w:eastAsia="zh-CN"/>
        </w:rPr>
        <w:t>附件四：</w:t>
      </w:r>
    </w:p>
    <w:p w14:paraId="14FBB878">
      <w:pPr>
        <w:jc w:val="center"/>
        <w:rPr>
          <w:rFonts w:hint="default"/>
          <w:color w:val="auto"/>
          <w:lang w:val="en-US" w:eastAsia="zh-CN"/>
        </w:rPr>
      </w:pPr>
      <w:r>
        <w:rPr>
          <w:rFonts w:hint="default"/>
          <w:color w:val="auto"/>
          <w:lang w:val="en-US" w:eastAsia="zh-CN"/>
        </w:rPr>
        <w:t>农民工工资承诺书</w:t>
      </w:r>
    </w:p>
    <w:p w14:paraId="52C00F51">
      <w:pPr>
        <w:rPr>
          <w:rFonts w:hint="default"/>
          <w:color w:val="auto"/>
          <w:lang w:val="en-US" w:eastAsia="zh-CN"/>
        </w:rPr>
      </w:pPr>
      <w:r>
        <w:rPr>
          <w:rFonts w:hint="eastAsia"/>
          <w:color w:val="auto"/>
          <w:lang w:val="en-US" w:eastAsia="zh-CN"/>
        </w:rPr>
        <w:t>江苏省淮安市保安服务有限公司</w:t>
      </w:r>
      <w:r>
        <w:rPr>
          <w:rFonts w:hint="default"/>
          <w:color w:val="auto"/>
          <w:lang w:val="en-US" w:eastAsia="zh-CN"/>
        </w:rPr>
        <w:t>:</w:t>
      </w:r>
    </w:p>
    <w:p w14:paraId="43DC35AF">
      <w:pPr>
        <w:rPr>
          <w:rFonts w:hint="default"/>
          <w:color w:val="auto"/>
          <w:lang w:val="en-US" w:eastAsia="zh-CN"/>
        </w:rPr>
      </w:pPr>
      <w:r>
        <w:rPr>
          <w:rFonts w:hint="default"/>
          <w:color w:val="auto"/>
          <w:lang w:val="en-US" w:eastAsia="zh-CN"/>
        </w:rPr>
        <w:t>为了切实维护农民工的合法权益，确保社会和企业稳定，根据各级政府和相关主管部门的相关要求，结合我公司承包工程的劳务施工实际情景，特作如下慎重承诺:</w:t>
      </w:r>
    </w:p>
    <w:p w14:paraId="14979CCF">
      <w:pPr>
        <w:rPr>
          <w:rFonts w:hint="default"/>
          <w:color w:val="auto"/>
          <w:lang w:val="en-US" w:eastAsia="zh-CN"/>
        </w:rPr>
      </w:pPr>
      <w:r>
        <w:rPr>
          <w:rFonts w:hint="default"/>
          <w:color w:val="auto"/>
          <w:lang w:val="en-US" w:eastAsia="zh-CN"/>
        </w:rPr>
        <w:t>1、我公司将严格按照上级主管部门以及关于农民工工资发放的相关要求，切实做好农民工工资发放工作</w:t>
      </w:r>
      <w:r>
        <w:rPr>
          <w:rFonts w:hint="eastAsia"/>
          <w:color w:val="auto"/>
          <w:lang w:val="en-US" w:eastAsia="zh-CN"/>
        </w:rPr>
        <w:t>；</w:t>
      </w:r>
    </w:p>
    <w:p w14:paraId="432B0AAC">
      <w:pPr>
        <w:rPr>
          <w:rFonts w:hint="default"/>
          <w:color w:val="auto"/>
          <w:lang w:val="en-US" w:eastAsia="zh-CN"/>
        </w:rPr>
      </w:pPr>
      <w:r>
        <w:rPr>
          <w:rFonts w:hint="default"/>
          <w:color w:val="auto"/>
          <w:lang w:val="en-US" w:eastAsia="zh-CN"/>
        </w:rPr>
        <w:t>2、我公司必须按照规定将农民工工资足额、直接发放到农民工手中;保证将每月发放的农民工工资表(表格形式、现场负责人和班组长签字认可、农民工本人签字)于每月5日前将上月农民工工资如实、及时上报给贵司项目部，否则我司(或个人)愿意理解贵司的处理;</w:t>
      </w:r>
    </w:p>
    <w:p w14:paraId="75390324">
      <w:pPr>
        <w:rPr>
          <w:rFonts w:hint="default"/>
          <w:color w:val="auto"/>
          <w:lang w:val="en-US" w:eastAsia="zh-CN"/>
        </w:rPr>
      </w:pPr>
      <w:r>
        <w:rPr>
          <w:rFonts w:hint="default"/>
          <w:color w:val="auto"/>
          <w:lang w:val="en-US" w:eastAsia="zh-CN"/>
        </w:rPr>
        <w:t>3、如因农民工工资发放、处置不力，导致农民工有不一样形式的上访、闹访、集访等事件发生，项目部将立即停止对我公司(或个人)劳务工程款的支付，我公司(或个人)愿意将剩余工程款用作民工工资保证金。</w:t>
      </w:r>
    </w:p>
    <w:p w14:paraId="70A8D206">
      <w:pPr>
        <w:rPr>
          <w:rFonts w:hint="default"/>
          <w:color w:val="auto"/>
          <w:lang w:val="en-US" w:eastAsia="zh-CN"/>
        </w:rPr>
      </w:pPr>
      <w:r>
        <w:rPr>
          <w:rFonts w:hint="default"/>
          <w:color w:val="auto"/>
          <w:lang w:val="en-US" w:eastAsia="zh-CN"/>
        </w:rPr>
        <w:t>由此造成的一切不良后果和损失由我公司(或个人)承担。</w:t>
      </w:r>
    </w:p>
    <w:p w14:paraId="1FB7F95D">
      <w:pPr>
        <w:rPr>
          <w:rFonts w:hint="default"/>
          <w:color w:val="auto"/>
          <w:lang w:val="en-US" w:eastAsia="zh-CN"/>
        </w:rPr>
      </w:pPr>
      <w:r>
        <w:rPr>
          <w:rFonts w:hint="default"/>
          <w:color w:val="auto"/>
          <w:lang w:val="en-US" w:eastAsia="zh-CN"/>
        </w:rPr>
        <w:t>特此承诺!</w:t>
      </w:r>
    </w:p>
    <w:p w14:paraId="0B0C9AB1">
      <w:pPr>
        <w:jc w:val="right"/>
        <w:rPr>
          <w:rFonts w:hint="default"/>
          <w:color w:val="auto"/>
          <w:lang w:val="en-US" w:eastAsia="zh-CN"/>
        </w:rPr>
      </w:pPr>
      <w:r>
        <w:rPr>
          <w:rFonts w:hint="default"/>
          <w:color w:val="auto"/>
          <w:lang w:val="en-US" w:eastAsia="zh-CN"/>
        </w:rPr>
        <w:t>承诺单位(或个人):</w:t>
      </w:r>
    </w:p>
    <w:p w14:paraId="449FC794"/>
    <w:p w14:paraId="469B7262"/>
    <w:p w14:paraId="1CBE39FB"/>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dobe 仿宋 Std R">
    <w:altName w:val="仿宋"/>
    <w:panose1 w:val="02020400000000000000"/>
    <w:charset w:val="86"/>
    <w:family w:val="roman"/>
    <w:pitch w:val="default"/>
    <w:sig w:usb0="00000000" w:usb1="00000000" w:usb2="00000016" w:usb3="00000000" w:csb0="00060007"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479997">
    <w:pPr>
      <w:pStyle w:val="17"/>
      <w:ind w:firstLine="480"/>
    </w:pPr>
  </w:p>
  <w:p w14:paraId="6AA0BD03">
    <w:pPr>
      <w:pStyle w:val="19"/>
      <w:ind w:firstLine="360"/>
      <w:jc w:val="center"/>
      <w:rPr>
        <w:rFonts w:cs="Times New Roman"/>
      </w:rPr>
    </w:pPr>
    <w:r>
      <w:rPr>
        <w:rFonts w:cs="Times New Roman"/>
      </w:rPr>
      <w:fldChar w:fldCharType="begin"/>
    </w:r>
    <w:r>
      <w:rPr>
        <w:rFonts w:cs="Times New Roman"/>
      </w:rPr>
      <w:instrText xml:space="preserve">PAGE   \* MERGEFORMAT</w:instrText>
    </w:r>
    <w:r>
      <w:rPr>
        <w:rFonts w:cs="Times New Roman"/>
      </w:rPr>
      <w:fldChar w:fldCharType="separate"/>
    </w:r>
    <w:r>
      <w:rPr>
        <w:rFonts w:cs="Times New Roman"/>
        <w:lang w:val="zh-CN"/>
      </w:rPr>
      <w:t>1</w:t>
    </w:r>
    <w:r>
      <w:rPr>
        <w:rFonts w:cs="Times New Roman"/>
      </w:rPr>
      <w:fldChar w:fldCharType="end"/>
    </w: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332105" cy="209550"/>
              <wp:effectExtent l="0" t="0" r="0" b="0"/>
              <wp:wrapNone/>
              <wp:docPr id="2" name="文本框 1026"/>
              <wp:cNvGraphicFramePr/>
              <a:graphic xmlns:a="http://schemas.openxmlformats.org/drawingml/2006/main">
                <a:graphicData uri="http://schemas.microsoft.com/office/word/2010/wordprocessingShape">
                  <wps:wsp>
                    <wps:cNvSpPr txBox="1"/>
                    <wps:spPr>
                      <a:xfrm>
                        <a:off x="0" y="0"/>
                        <a:ext cx="332105" cy="209550"/>
                      </a:xfrm>
                      <a:prstGeom prst="rect">
                        <a:avLst/>
                      </a:prstGeom>
                      <a:noFill/>
                      <a:ln w="6350">
                        <a:noFill/>
                      </a:ln>
                    </wps:spPr>
                    <wps:txbx>
                      <w:txbxContent>
                        <w:p w14:paraId="013F248A">
                          <w:pPr>
                            <w:snapToGrid w:val="0"/>
                            <w:ind w:firstLine="360"/>
                            <w:rPr>
                              <w:rFonts w:cs="Times New Roman"/>
                              <w:sz w:val="18"/>
                              <w:szCs w:val="18"/>
                            </w:rPr>
                          </w:pPr>
                        </w:p>
                      </w:txbxContent>
                    </wps:txbx>
                    <wps:bodyPr wrap="none" lIns="0" tIns="0" rIns="0" bIns="0" upright="1">
                      <a:spAutoFit/>
                    </wps:bodyPr>
                  </wps:wsp>
                </a:graphicData>
              </a:graphic>
            </wp:anchor>
          </w:drawing>
        </mc:Choice>
        <mc:Fallback>
          <w:pict>
            <v:shape id="文本框 1026" o:spid="_x0000_s1026" o:spt="202" type="#_x0000_t202" style="position:absolute;left:0pt;margin-top:0pt;height:16.5pt;width:26.15pt;mso-position-horizontal:center;mso-position-horizontal-relative:margin;mso-wrap-style:none;z-index:251659264;mso-width-relative:page;mso-height-relative:page;" filled="f" stroked="f" coordsize="21600,21600" o:gfxdata="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A7356L0QAAAAMBAAAPAAAAAAAAAAEAIAAAACIA&#10;AABkcnMvZG93bnJldi54bWxQSwECFAAUAAAACACHTuJASyndHtcBAACjAwAADgAAAAAAAAABACAA&#10;AAAgAQAAZHJzL2Uyb0RvYy54bWxQSwUGAAAAAAYABgBZAQAAaQUAAAAA&#10;">
              <v:fill on="f" focussize="0,0"/>
              <v:stroke on="f" weight="0.5pt"/>
              <v:imagedata o:title=""/>
              <o:lock v:ext="edit" aspectratio="f"/>
              <v:textbox inset="0mm,0mm,0mm,0mm" style="mso-fit-shape-to-text:t;">
                <w:txbxContent>
                  <w:p w14:paraId="013F248A">
                    <w:pPr>
                      <w:snapToGrid w:val="0"/>
                      <w:ind w:firstLine="360"/>
                      <w:rPr>
                        <w:rFonts w:cs="Times New Roman"/>
                        <w:sz w:val="18"/>
                        <w:szCs w:val="18"/>
                      </w:rPr>
                    </w:pP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030613">
    <w:pPr>
      <w:pStyle w:val="20"/>
      <w:pBdr>
        <w:bottom w:val="none" w:color="auto" w:sz="0" w:space="0"/>
      </w:pBdr>
      <w:ind w:left="2520" w:hanging="2520" w:hangingChars="1200"/>
      <w:jc w:val="both"/>
      <w:rPr>
        <w:rFonts w:cs="Times New Roman"/>
        <w:sz w:val="21"/>
        <w:szCs w:val="21"/>
        <w:u w:val="singl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4B9EB8B"/>
    <w:multiLevelType w:val="multilevel"/>
    <w:tmpl w:val="54B9EB8B"/>
    <w:lvl w:ilvl="0" w:tentative="0">
      <w:start w:val="1"/>
      <w:numFmt w:val="chineseCounting"/>
      <w:pStyle w:val="2"/>
      <w:suff w:val="nothing"/>
      <w:lvlText w:val="%1、"/>
      <w:lvlJc w:val="left"/>
      <w:pPr>
        <w:tabs>
          <w:tab w:val="left" w:pos="0"/>
        </w:tabs>
        <w:ind w:left="0" w:leftChars="0" w:firstLine="0" w:firstLineChars="0"/>
      </w:pPr>
      <w:rPr>
        <w:rFonts w:hint="eastAsia" w:ascii="宋体" w:hAnsi="宋体" w:eastAsia="宋体" w:cs="宋体"/>
      </w:rPr>
    </w:lvl>
    <w:lvl w:ilvl="1" w:tentative="0">
      <w:start w:val="1"/>
      <w:numFmt w:val="decimal"/>
      <w:pStyle w:val="5"/>
      <w:isLgl/>
      <w:lvlText w:val="%1.%2."/>
      <w:lvlJc w:val="left"/>
      <w:pPr>
        <w:ind w:left="567" w:hanging="567"/>
      </w:pPr>
      <w:rPr>
        <w:rFonts w:hint="eastAsia" w:ascii="宋体" w:hAnsi="宋体" w:eastAsia="宋体" w:cs="宋体"/>
      </w:rPr>
    </w:lvl>
    <w:lvl w:ilvl="2" w:tentative="0">
      <w:start w:val="1"/>
      <w:numFmt w:val="decimal"/>
      <w:pStyle w:val="6"/>
      <w:isLgl/>
      <w:lvlText w:val="%1.%2.%3."/>
      <w:lvlJc w:val="left"/>
      <w:pPr>
        <w:ind w:left="709" w:hanging="709"/>
      </w:pPr>
      <w:rPr>
        <w:rFonts w:hint="eastAsia" w:ascii="宋体" w:hAnsi="宋体" w:eastAsia="宋体" w:cs="宋体"/>
      </w:rPr>
    </w:lvl>
    <w:lvl w:ilvl="3" w:tentative="0">
      <w:start w:val="1"/>
      <w:numFmt w:val="decimal"/>
      <w:pStyle w:val="7"/>
      <w:isLgl/>
      <w:lvlText w:val="%1.%2.%3.%4."/>
      <w:lvlJc w:val="left"/>
      <w:pPr>
        <w:ind w:left="850" w:hanging="850"/>
      </w:pPr>
      <w:rPr>
        <w:rFonts w:hint="eastAsia" w:ascii="宋体" w:hAnsi="宋体" w:eastAsia="宋体" w:cs="宋体"/>
      </w:rPr>
    </w:lvl>
    <w:lvl w:ilvl="4" w:tentative="0">
      <w:start w:val="1"/>
      <w:numFmt w:val="decimal"/>
      <w:pStyle w:val="8"/>
      <w:isLgl/>
      <w:lvlText w:val="%1.%2.%3.%4.%5."/>
      <w:lvlJc w:val="left"/>
      <w:pPr>
        <w:ind w:left="991" w:hanging="991"/>
      </w:pPr>
      <w:rPr>
        <w:rFonts w:hint="eastAsia" w:ascii="宋体" w:hAnsi="宋体" w:eastAsia="宋体" w:cs="宋体"/>
      </w:rPr>
    </w:lvl>
    <w:lvl w:ilvl="5" w:tentative="0">
      <w:start w:val="1"/>
      <w:numFmt w:val="decimal"/>
      <w:pStyle w:val="9"/>
      <w:isLgl/>
      <w:lvlText w:val="%1.%2.%3.%4.%5.%6."/>
      <w:lvlJc w:val="left"/>
      <w:pPr>
        <w:ind w:left="1134" w:hanging="1134"/>
      </w:pPr>
      <w:rPr>
        <w:rFonts w:hint="eastAsia" w:ascii="宋体" w:hAnsi="宋体" w:eastAsia="宋体" w:cs="宋体"/>
      </w:rPr>
    </w:lvl>
    <w:lvl w:ilvl="6" w:tentative="0">
      <w:start w:val="1"/>
      <w:numFmt w:val="decimal"/>
      <w:pStyle w:val="10"/>
      <w:isLgl/>
      <w:lvlText w:val="%1.%2.%3.%4.%5.%6.%7."/>
      <w:lvlJc w:val="left"/>
      <w:pPr>
        <w:ind w:left="1275" w:hanging="1275"/>
      </w:pPr>
      <w:rPr>
        <w:rFonts w:hint="eastAsia" w:ascii="宋体" w:hAnsi="宋体" w:eastAsia="宋体" w:cs="宋体"/>
      </w:rPr>
    </w:lvl>
    <w:lvl w:ilvl="7" w:tentative="0">
      <w:start w:val="1"/>
      <w:numFmt w:val="decimal"/>
      <w:pStyle w:val="11"/>
      <w:isLgl/>
      <w:lvlText w:val="%1.%2.%3.%4.%5.%6.%7.%8."/>
      <w:lvlJc w:val="left"/>
      <w:pPr>
        <w:ind w:left="1418" w:hanging="1418"/>
      </w:pPr>
      <w:rPr>
        <w:rFonts w:hint="eastAsia" w:ascii="宋体" w:hAnsi="宋体" w:eastAsia="宋体" w:cs="宋体"/>
      </w:rPr>
    </w:lvl>
    <w:lvl w:ilvl="8" w:tentative="0">
      <w:start w:val="1"/>
      <w:numFmt w:val="decimal"/>
      <w:pStyle w:val="12"/>
      <w:isLgl/>
      <w:lvlText w:val="%1.%2.%3.%4.%5.%6.%7.%8.%9."/>
      <w:lvlJc w:val="left"/>
      <w:pPr>
        <w:ind w:left="1558" w:hanging="1558"/>
      </w:pPr>
      <w:rPr>
        <w:rFonts w:hint="eastAsia" w:ascii="宋体" w:hAnsi="宋体" w:eastAsia="宋体" w:cs="宋体"/>
      </w:rPr>
    </w:lvl>
  </w:abstractNum>
  <w:abstractNum w:abstractNumId="1">
    <w:nsid w:val="5A12832D"/>
    <w:multiLevelType w:val="singleLevel"/>
    <w:tmpl w:val="5A12832D"/>
    <w:lvl w:ilvl="0" w:tentative="0">
      <w:start w:val="2"/>
      <w:numFmt w:val="decimal"/>
      <w:suff w:val="nothing"/>
      <w:lvlText w:val="%1、"/>
      <w:lvlJc w:val="left"/>
    </w:lvl>
  </w:abstractNum>
  <w:abstractNum w:abstractNumId="2">
    <w:nsid w:val="6182A84B"/>
    <w:multiLevelType w:val="singleLevel"/>
    <w:tmpl w:val="6182A84B"/>
    <w:lvl w:ilvl="0" w:tentative="0">
      <w:start w:val="2"/>
      <w:numFmt w:val="decimal"/>
      <w:suff w:val="nothing"/>
      <w:lvlText w:val="%1、"/>
      <w:lvlJc w:val="left"/>
    </w:lvl>
  </w:abstractNum>
  <w:abstractNum w:abstractNumId="3">
    <w:nsid w:val="717908CD"/>
    <w:multiLevelType w:val="singleLevel"/>
    <w:tmpl w:val="717908CD"/>
    <w:lvl w:ilvl="0" w:tentative="0">
      <w:start w:val="1"/>
      <w:numFmt w:val="decimal"/>
      <w:suff w:val="nothing"/>
      <w:lvlText w:val="%1、"/>
      <w:lvlJc w:val="left"/>
    </w:lvl>
  </w:abstractNum>
  <w:abstractNum w:abstractNumId="4">
    <w:nsid w:val="76BACEE7"/>
    <w:multiLevelType w:val="singleLevel"/>
    <w:tmpl w:val="76BACEE7"/>
    <w:lvl w:ilvl="0" w:tentative="0">
      <w:start w:val="1"/>
      <w:numFmt w:val="chineseCounting"/>
      <w:suff w:val="nothing"/>
      <w:lvlText w:val="%1、"/>
      <w:lvlJc w:val="left"/>
      <w:pPr>
        <w:ind w:left="0" w:firstLine="420"/>
      </w:pPr>
      <w:rPr>
        <w:rFonts w:hint="eastAsia"/>
      </w:rPr>
    </w:lvl>
  </w:abstractNum>
  <w:abstractNum w:abstractNumId="5">
    <w:nsid w:val="7D49F62B"/>
    <w:multiLevelType w:val="singleLevel"/>
    <w:tmpl w:val="7D49F62B"/>
    <w:lvl w:ilvl="0" w:tentative="0">
      <w:start w:val="6"/>
      <w:numFmt w:val="chineseCounting"/>
      <w:suff w:val="space"/>
      <w:lvlText w:val="第%1条"/>
      <w:lvlJc w:val="left"/>
      <w:rPr>
        <w:rFonts w:hint="eastAsia"/>
      </w:rPr>
    </w:lvl>
  </w:abstractNum>
  <w:num w:numId="1">
    <w:abstractNumId w:val="0"/>
  </w:num>
  <w:num w:numId="2">
    <w:abstractNumId w:val="4"/>
  </w:num>
  <w:num w:numId="3">
    <w:abstractNumId w:val="1"/>
  </w:num>
  <w:num w:numId="4">
    <w:abstractNumId w:val="2"/>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dmMDNkNWQ0ZWMxNjY0YzI3ODdkN2UzOWY5OGRlNzEifQ=="/>
  </w:docVars>
  <w:rsids>
    <w:rsidRoot w:val="1F741D8C"/>
    <w:rsid w:val="00311A5F"/>
    <w:rsid w:val="00F471B2"/>
    <w:rsid w:val="012D66CB"/>
    <w:rsid w:val="01413809"/>
    <w:rsid w:val="017936BE"/>
    <w:rsid w:val="020D7BB0"/>
    <w:rsid w:val="02635986"/>
    <w:rsid w:val="02BD280C"/>
    <w:rsid w:val="02BD7BE0"/>
    <w:rsid w:val="03626CD0"/>
    <w:rsid w:val="03BB36BB"/>
    <w:rsid w:val="04741F2A"/>
    <w:rsid w:val="058E7D29"/>
    <w:rsid w:val="066F5090"/>
    <w:rsid w:val="06B31B07"/>
    <w:rsid w:val="06E65ABA"/>
    <w:rsid w:val="07111749"/>
    <w:rsid w:val="076F17EB"/>
    <w:rsid w:val="07CC21FA"/>
    <w:rsid w:val="07CD206E"/>
    <w:rsid w:val="08193505"/>
    <w:rsid w:val="082F30B8"/>
    <w:rsid w:val="0886108C"/>
    <w:rsid w:val="08AC25CB"/>
    <w:rsid w:val="09B96D4E"/>
    <w:rsid w:val="09DB488A"/>
    <w:rsid w:val="09FE7C7D"/>
    <w:rsid w:val="0A443009"/>
    <w:rsid w:val="0BC2638F"/>
    <w:rsid w:val="0BDC6B78"/>
    <w:rsid w:val="0C882A07"/>
    <w:rsid w:val="0CD142BE"/>
    <w:rsid w:val="0D681C76"/>
    <w:rsid w:val="0D78696A"/>
    <w:rsid w:val="0DBF30C4"/>
    <w:rsid w:val="0DD96789"/>
    <w:rsid w:val="0F0F7410"/>
    <w:rsid w:val="100159F1"/>
    <w:rsid w:val="10275305"/>
    <w:rsid w:val="10941E2C"/>
    <w:rsid w:val="115C3F6A"/>
    <w:rsid w:val="12F232D0"/>
    <w:rsid w:val="13113FBE"/>
    <w:rsid w:val="133B07D3"/>
    <w:rsid w:val="1382632F"/>
    <w:rsid w:val="138B678C"/>
    <w:rsid w:val="13A43BC7"/>
    <w:rsid w:val="13DD7238"/>
    <w:rsid w:val="13E250F3"/>
    <w:rsid w:val="144B0B25"/>
    <w:rsid w:val="14F94AB5"/>
    <w:rsid w:val="157C124F"/>
    <w:rsid w:val="15B405D8"/>
    <w:rsid w:val="16B37629"/>
    <w:rsid w:val="16EF6703"/>
    <w:rsid w:val="17394B74"/>
    <w:rsid w:val="173B2189"/>
    <w:rsid w:val="17CE6EF3"/>
    <w:rsid w:val="17FD074D"/>
    <w:rsid w:val="185D2018"/>
    <w:rsid w:val="1870435E"/>
    <w:rsid w:val="18B65219"/>
    <w:rsid w:val="193251CA"/>
    <w:rsid w:val="1959078F"/>
    <w:rsid w:val="19D379B8"/>
    <w:rsid w:val="1A48720E"/>
    <w:rsid w:val="1B811C42"/>
    <w:rsid w:val="1B96686D"/>
    <w:rsid w:val="1C1414B5"/>
    <w:rsid w:val="1C373BFF"/>
    <w:rsid w:val="1C44694B"/>
    <w:rsid w:val="1C9553F8"/>
    <w:rsid w:val="1CB642A6"/>
    <w:rsid w:val="1CBE542C"/>
    <w:rsid w:val="1CF07F9E"/>
    <w:rsid w:val="1CF42E5E"/>
    <w:rsid w:val="1D882867"/>
    <w:rsid w:val="1E434544"/>
    <w:rsid w:val="1F444EB4"/>
    <w:rsid w:val="1F741D8C"/>
    <w:rsid w:val="1FA37E2C"/>
    <w:rsid w:val="1FBA2C0C"/>
    <w:rsid w:val="1FC0011B"/>
    <w:rsid w:val="1FE15621"/>
    <w:rsid w:val="1FF000D2"/>
    <w:rsid w:val="1FF040AD"/>
    <w:rsid w:val="200C3464"/>
    <w:rsid w:val="204D7D98"/>
    <w:rsid w:val="20621A95"/>
    <w:rsid w:val="21782918"/>
    <w:rsid w:val="22177DFE"/>
    <w:rsid w:val="22C15C53"/>
    <w:rsid w:val="23B60935"/>
    <w:rsid w:val="245503E6"/>
    <w:rsid w:val="246310FA"/>
    <w:rsid w:val="24874408"/>
    <w:rsid w:val="24883CAD"/>
    <w:rsid w:val="24BF2D95"/>
    <w:rsid w:val="259D1AFE"/>
    <w:rsid w:val="25BA5ED0"/>
    <w:rsid w:val="25BA7F75"/>
    <w:rsid w:val="25DE44B5"/>
    <w:rsid w:val="264801BD"/>
    <w:rsid w:val="267537D8"/>
    <w:rsid w:val="26A67AF4"/>
    <w:rsid w:val="27933CD9"/>
    <w:rsid w:val="27B75BEB"/>
    <w:rsid w:val="28126BBF"/>
    <w:rsid w:val="281D45C6"/>
    <w:rsid w:val="28AE1703"/>
    <w:rsid w:val="292E08DE"/>
    <w:rsid w:val="29542197"/>
    <w:rsid w:val="29BE386D"/>
    <w:rsid w:val="29E622D3"/>
    <w:rsid w:val="2A0E0598"/>
    <w:rsid w:val="2A225DF1"/>
    <w:rsid w:val="2A9D36CA"/>
    <w:rsid w:val="2B6A410E"/>
    <w:rsid w:val="2B9E5DD1"/>
    <w:rsid w:val="2C761843"/>
    <w:rsid w:val="2D4E2C33"/>
    <w:rsid w:val="2D8C0151"/>
    <w:rsid w:val="2DA85545"/>
    <w:rsid w:val="2DC647A7"/>
    <w:rsid w:val="2E1B2848"/>
    <w:rsid w:val="2E342253"/>
    <w:rsid w:val="2FA05CF7"/>
    <w:rsid w:val="300D6BCC"/>
    <w:rsid w:val="309C68FD"/>
    <w:rsid w:val="31140310"/>
    <w:rsid w:val="318F1FBE"/>
    <w:rsid w:val="31E340B8"/>
    <w:rsid w:val="31EE089B"/>
    <w:rsid w:val="325A22A3"/>
    <w:rsid w:val="331210F9"/>
    <w:rsid w:val="332B3F69"/>
    <w:rsid w:val="339B7C29"/>
    <w:rsid w:val="345319C9"/>
    <w:rsid w:val="36435A6D"/>
    <w:rsid w:val="37A7439E"/>
    <w:rsid w:val="37B26EA8"/>
    <w:rsid w:val="37CA2BC5"/>
    <w:rsid w:val="37F03342"/>
    <w:rsid w:val="38544E55"/>
    <w:rsid w:val="396401D4"/>
    <w:rsid w:val="39963E4D"/>
    <w:rsid w:val="39A20CFD"/>
    <w:rsid w:val="3A103EB8"/>
    <w:rsid w:val="3A52627F"/>
    <w:rsid w:val="3B0F7CBC"/>
    <w:rsid w:val="3B275F4B"/>
    <w:rsid w:val="3B3F5E90"/>
    <w:rsid w:val="3CA37266"/>
    <w:rsid w:val="3CF100A3"/>
    <w:rsid w:val="3D284A64"/>
    <w:rsid w:val="3DBD6105"/>
    <w:rsid w:val="3E015FF2"/>
    <w:rsid w:val="3E4F32EC"/>
    <w:rsid w:val="3E5157CB"/>
    <w:rsid w:val="3E6D1EE0"/>
    <w:rsid w:val="3E7E6180"/>
    <w:rsid w:val="40130CAF"/>
    <w:rsid w:val="402266F3"/>
    <w:rsid w:val="4024246B"/>
    <w:rsid w:val="40490B34"/>
    <w:rsid w:val="40AF2741"/>
    <w:rsid w:val="41FA6874"/>
    <w:rsid w:val="420E65EA"/>
    <w:rsid w:val="421F3196"/>
    <w:rsid w:val="425414F0"/>
    <w:rsid w:val="42BF1B92"/>
    <w:rsid w:val="42D64492"/>
    <w:rsid w:val="43572B58"/>
    <w:rsid w:val="435E2995"/>
    <w:rsid w:val="43966372"/>
    <w:rsid w:val="44A122DD"/>
    <w:rsid w:val="44EF43A5"/>
    <w:rsid w:val="45BD638B"/>
    <w:rsid w:val="46AE2EAA"/>
    <w:rsid w:val="477F442B"/>
    <w:rsid w:val="47C6205A"/>
    <w:rsid w:val="47D32116"/>
    <w:rsid w:val="4804280E"/>
    <w:rsid w:val="48832749"/>
    <w:rsid w:val="48DB1B35"/>
    <w:rsid w:val="493C6A78"/>
    <w:rsid w:val="49957F36"/>
    <w:rsid w:val="49A168DB"/>
    <w:rsid w:val="49AB2DE5"/>
    <w:rsid w:val="49DC3DB7"/>
    <w:rsid w:val="4A0D21C2"/>
    <w:rsid w:val="4A0E06F8"/>
    <w:rsid w:val="4B1A7BD1"/>
    <w:rsid w:val="4B8210C2"/>
    <w:rsid w:val="4BB038DA"/>
    <w:rsid w:val="4BE2722D"/>
    <w:rsid w:val="4C0E1969"/>
    <w:rsid w:val="4C73767A"/>
    <w:rsid w:val="4D030046"/>
    <w:rsid w:val="4D871781"/>
    <w:rsid w:val="4DEA4CF4"/>
    <w:rsid w:val="4E5A52AA"/>
    <w:rsid w:val="4E802F1D"/>
    <w:rsid w:val="4EE01C53"/>
    <w:rsid w:val="4EF042FA"/>
    <w:rsid w:val="4FAF448B"/>
    <w:rsid w:val="4FBD0FB1"/>
    <w:rsid w:val="4FFA4F97"/>
    <w:rsid w:val="503C55AF"/>
    <w:rsid w:val="50417986"/>
    <w:rsid w:val="50F73FA0"/>
    <w:rsid w:val="51361174"/>
    <w:rsid w:val="515E18DF"/>
    <w:rsid w:val="51765D9A"/>
    <w:rsid w:val="517D0941"/>
    <w:rsid w:val="521C7398"/>
    <w:rsid w:val="52446C35"/>
    <w:rsid w:val="527E16D3"/>
    <w:rsid w:val="52C14E18"/>
    <w:rsid w:val="5316709E"/>
    <w:rsid w:val="53232498"/>
    <w:rsid w:val="533E12C0"/>
    <w:rsid w:val="534B7B17"/>
    <w:rsid w:val="55D61F59"/>
    <w:rsid w:val="55E95892"/>
    <w:rsid w:val="56BD255D"/>
    <w:rsid w:val="56C36665"/>
    <w:rsid w:val="56E07198"/>
    <w:rsid w:val="57221F02"/>
    <w:rsid w:val="57960F83"/>
    <w:rsid w:val="57DB3B40"/>
    <w:rsid w:val="58733762"/>
    <w:rsid w:val="590772D6"/>
    <w:rsid w:val="59D75C73"/>
    <w:rsid w:val="5B2335F4"/>
    <w:rsid w:val="5BBF6D32"/>
    <w:rsid w:val="5C02364F"/>
    <w:rsid w:val="5C2F421A"/>
    <w:rsid w:val="5C4A6C71"/>
    <w:rsid w:val="5CA61E20"/>
    <w:rsid w:val="5D752101"/>
    <w:rsid w:val="5D936D3E"/>
    <w:rsid w:val="5D9E05A7"/>
    <w:rsid w:val="5DBF18EF"/>
    <w:rsid w:val="5DF96E76"/>
    <w:rsid w:val="5E0F059C"/>
    <w:rsid w:val="5E543038"/>
    <w:rsid w:val="5EB9237C"/>
    <w:rsid w:val="5EC34217"/>
    <w:rsid w:val="5EF76F7C"/>
    <w:rsid w:val="5F0458F0"/>
    <w:rsid w:val="5F5E273A"/>
    <w:rsid w:val="5FE226DD"/>
    <w:rsid w:val="60C33852"/>
    <w:rsid w:val="61547E11"/>
    <w:rsid w:val="61852A60"/>
    <w:rsid w:val="61B152B9"/>
    <w:rsid w:val="62567581"/>
    <w:rsid w:val="62CF7BBD"/>
    <w:rsid w:val="631B3599"/>
    <w:rsid w:val="631F4682"/>
    <w:rsid w:val="637C6008"/>
    <w:rsid w:val="639C03E7"/>
    <w:rsid w:val="63D4721D"/>
    <w:rsid w:val="63D538F9"/>
    <w:rsid w:val="64467711"/>
    <w:rsid w:val="64656A2B"/>
    <w:rsid w:val="6477675E"/>
    <w:rsid w:val="64964E36"/>
    <w:rsid w:val="64C611B8"/>
    <w:rsid w:val="64E752C4"/>
    <w:rsid w:val="65F729C7"/>
    <w:rsid w:val="65F77B57"/>
    <w:rsid w:val="661E3335"/>
    <w:rsid w:val="66934D57"/>
    <w:rsid w:val="66A27154"/>
    <w:rsid w:val="66A80E51"/>
    <w:rsid w:val="674E19F8"/>
    <w:rsid w:val="677551D7"/>
    <w:rsid w:val="698D373B"/>
    <w:rsid w:val="69FD1FFD"/>
    <w:rsid w:val="6A2B5BCA"/>
    <w:rsid w:val="6A6C6E39"/>
    <w:rsid w:val="6AA75C6E"/>
    <w:rsid w:val="6BB31049"/>
    <w:rsid w:val="6BF15785"/>
    <w:rsid w:val="6C5D4665"/>
    <w:rsid w:val="6C876E28"/>
    <w:rsid w:val="6CF430F2"/>
    <w:rsid w:val="6CFA1A1A"/>
    <w:rsid w:val="6D3C0639"/>
    <w:rsid w:val="6D657987"/>
    <w:rsid w:val="6DB96BEC"/>
    <w:rsid w:val="6F321DFD"/>
    <w:rsid w:val="6F575DD1"/>
    <w:rsid w:val="70155795"/>
    <w:rsid w:val="702E6762"/>
    <w:rsid w:val="70314EAA"/>
    <w:rsid w:val="706B3AE0"/>
    <w:rsid w:val="70A15D8A"/>
    <w:rsid w:val="71270FB3"/>
    <w:rsid w:val="71894C7A"/>
    <w:rsid w:val="71E07B02"/>
    <w:rsid w:val="71F66174"/>
    <w:rsid w:val="72C34258"/>
    <w:rsid w:val="72DF5BFA"/>
    <w:rsid w:val="73CE218C"/>
    <w:rsid w:val="74AA472D"/>
    <w:rsid w:val="754E0E15"/>
    <w:rsid w:val="75BC76EB"/>
    <w:rsid w:val="765E6FC2"/>
    <w:rsid w:val="768165E1"/>
    <w:rsid w:val="77E85551"/>
    <w:rsid w:val="78B0254F"/>
    <w:rsid w:val="79DA1D09"/>
    <w:rsid w:val="7A182199"/>
    <w:rsid w:val="7A644061"/>
    <w:rsid w:val="7AE1770B"/>
    <w:rsid w:val="7B114A31"/>
    <w:rsid w:val="7B810197"/>
    <w:rsid w:val="7D0F483D"/>
    <w:rsid w:val="7E004848"/>
    <w:rsid w:val="7E37366F"/>
    <w:rsid w:val="7ED656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1"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360" w:lineRule="auto"/>
      <w:ind w:firstLine="200" w:firstLineChars="200"/>
      <w:jc w:val="both"/>
    </w:pPr>
    <w:rPr>
      <w:rFonts w:ascii="Calibri" w:hAnsi="Calibri" w:eastAsia="宋体" w:cs="Calibri"/>
      <w:kern w:val="2"/>
      <w:sz w:val="24"/>
      <w:szCs w:val="21"/>
      <w:lang w:val="en-US" w:eastAsia="zh-CN" w:bidi="ar-SA"/>
    </w:rPr>
  </w:style>
  <w:style w:type="paragraph" w:styleId="2">
    <w:name w:val="heading 1"/>
    <w:basedOn w:val="3"/>
    <w:next w:val="1"/>
    <w:autoRedefine/>
    <w:qFormat/>
    <w:uiPriority w:val="0"/>
    <w:pPr>
      <w:numPr>
        <w:ilvl w:val="0"/>
        <w:numId w:val="1"/>
      </w:numPr>
      <w:spacing w:line="360" w:lineRule="auto"/>
      <w:jc w:val="left"/>
      <w:outlineLvl w:val="0"/>
    </w:pPr>
    <w:rPr>
      <w:rFonts w:ascii="Times New Roman" w:hAnsi="Times New Roman" w:eastAsia="黑体" w:cs="Times New Roman"/>
      <w:bCs/>
      <w:kern w:val="44"/>
      <w:sz w:val="32"/>
      <w:szCs w:val="44"/>
    </w:rPr>
  </w:style>
  <w:style w:type="paragraph" w:styleId="5">
    <w:name w:val="heading 2"/>
    <w:basedOn w:val="1"/>
    <w:next w:val="1"/>
    <w:autoRedefine/>
    <w:semiHidden/>
    <w:unhideWhenUsed/>
    <w:qFormat/>
    <w:uiPriority w:val="0"/>
    <w:pPr>
      <w:keepNext/>
      <w:keepLines/>
      <w:numPr>
        <w:ilvl w:val="1"/>
        <w:numId w:val="1"/>
      </w:numPr>
      <w:spacing w:before="260" w:beforeLines="0" w:beforeAutospacing="0" w:after="260" w:afterLines="0" w:afterAutospacing="0" w:line="413" w:lineRule="auto"/>
      <w:ind w:left="567" w:hanging="567"/>
      <w:outlineLvl w:val="1"/>
    </w:pPr>
    <w:rPr>
      <w:rFonts w:ascii="Arial" w:hAnsi="Arial" w:eastAsia="黑体"/>
      <w:b/>
      <w:sz w:val="32"/>
    </w:rPr>
  </w:style>
  <w:style w:type="paragraph" w:styleId="6">
    <w:name w:val="heading 3"/>
    <w:basedOn w:val="1"/>
    <w:next w:val="1"/>
    <w:autoRedefine/>
    <w:semiHidden/>
    <w:unhideWhenUsed/>
    <w:qFormat/>
    <w:uiPriority w:val="0"/>
    <w:pPr>
      <w:keepNext/>
      <w:keepLines/>
      <w:numPr>
        <w:ilvl w:val="2"/>
        <w:numId w:val="1"/>
      </w:numPr>
      <w:spacing w:before="260" w:beforeLines="0" w:beforeAutospacing="0" w:after="260" w:afterLines="0" w:afterAutospacing="0" w:line="413" w:lineRule="auto"/>
      <w:ind w:left="709" w:hanging="709"/>
      <w:outlineLvl w:val="2"/>
    </w:pPr>
    <w:rPr>
      <w:b/>
      <w:sz w:val="32"/>
    </w:rPr>
  </w:style>
  <w:style w:type="paragraph" w:styleId="7">
    <w:name w:val="heading 4"/>
    <w:basedOn w:val="1"/>
    <w:next w:val="1"/>
    <w:autoRedefine/>
    <w:semiHidden/>
    <w:unhideWhenUsed/>
    <w:qFormat/>
    <w:uiPriority w:val="0"/>
    <w:pPr>
      <w:keepNext/>
      <w:keepLines/>
      <w:numPr>
        <w:ilvl w:val="3"/>
        <w:numId w:val="1"/>
      </w:numPr>
      <w:spacing w:before="280" w:beforeLines="0" w:beforeAutospacing="0" w:after="290" w:afterLines="0" w:afterAutospacing="0" w:line="372" w:lineRule="auto"/>
      <w:ind w:left="850" w:hanging="850"/>
      <w:outlineLvl w:val="3"/>
    </w:pPr>
    <w:rPr>
      <w:rFonts w:ascii="Arial" w:hAnsi="Arial" w:eastAsia="黑体"/>
      <w:b/>
      <w:sz w:val="28"/>
    </w:rPr>
  </w:style>
  <w:style w:type="paragraph" w:styleId="8">
    <w:name w:val="heading 5"/>
    <w:basedOn w:val="1"/>
    <w:next w:val="1"/>
    <w:autoRedefine/>
    <w:semiHidden/>
    <w:unhideWhenUsed/>
    <w:qFormat/>
    <w:uiPriority w:val="0"/>
    <w:pPr>
      <w:keepNext/>
      <w:keepLines/>
      <w:numPr>
        <w:ilvl w:val="4"/>
        <w:numId w:val="1"/>
      </w:numPr>
      <w:spacing w:before="280" w:beforeLines="0" w:beforeAutospacing="0" w:after="290" w:afterLines="0" w:afterAutospacing="0" w:line="372" w:lineRule="auto"/>
      <w:ind w:left="991" w:hanging="991"/>
      <w:outlineLvl w:val="4"/>
    </w:pPr>
    <w:rPr>
      <w:b/>
      <w:sz w:val="28"/>
    </w:rPr>
  </w:style>
  <w:style w:type="paragraph" w:styleId="9">
    <w:name w:val="heading 6"/>
    <w:basedOn w:val="1"/>
    <w:next w:val="1"/>
    <w:autoRedefine/>
    <w:semiHidden/>
    <w:unhideWhenUsed/>
    <w:qFormat/>
    <w:uiPriority w:val="0"/>
    <w:pPr>
      <w:keepNext/>
      <w:keepLines/>
      <w:numPr>
        <w:ilvl w:val="5"/>
        <w:numId w:val="1"/>
      </w:numPr>
      <w:spacing w:before="240" w:beforeLines="0" w:beforeAutospacing="0" w:after="64" w:afterLines="0" w:afterAutospacing="0" w:line="317" w:lineRule="auto"/>
      <w:ind w:left="1134" w:hanging="1134"/>
      <w:outlineLvl w:val="5"/>
    </w:pPr>
    <w:rPr>
      <w:rFonts w:ascii="Arial" w:hAnsi="Arial" w:eastAsia="黑体"/>
      <w:b/>
      <w:sz w:val="24"/>
    </w:rPr>
  </w:style>
  <w:style w:type="paragraph" w:styleId="10">
    <w:name w:val="heading 7"/>
    <w:basedOn w:val="1"/>
    <w:next w:val="1"/>
    <w:autoRedefine/>
    <w:semiHidden/>
    <w:unhideWhenUsed/>
    <w:qFormat/>
    <w:uiPriority w:val="0"/>
    <w:pPr>
      <w:keepNext/>
      <w:keepLines/>
      <w:numPr>
        <w:ilvl w:val="6"/>
        <w:numId w:val="1"/>
      </w:numPr>
      <w:spacing w:before="240" w:beforeLines="0" w:beforeAutospacing="0" w:after="64" w:afterLines="0" w:afterAutospacing="0" w:line="317" w:lineRule="auto"/>
      <w:ind w:left="1275" w:hanging="1275"/>
      <w:outlineLvl w:val="6"/>
    </w:pPr>
    <w:rPr>
      <w:b/>
      <w:sz w:val="24"/>
    </w:rPr>
  </w:style>
  <w:style w:type="paragraph" w:styleId="11">
    <w:name w:val="heading 8"/>
    <w:basedOn w:val="1"/>
    <w:next w:val="1"/>
    <w:autoRedefine/>
    <w:semiHidden/>
    <w:unhideWhenUsed/>
    <w:qFormat/>
    <w:uiPriority w:val="0"/>
    <w:pPr>
      <w:keepNext/>
      <w:keepLines/>
      <w:numPr>
        <w:ilvl w:val="7"/>
        <w:numId w:val="1"/>
      </w:numPr>
      <w:spacing w:before="240" w:beforeLines="0" w:beforeAutospacing="0" w:after="64" w:afterLines="0" w:afterAutospacing="0" w:line="317" w:lineRule="auto"/>
      <w:ind w:left="1418" w:hanging="1418"/>
      <w:outlineLvl w:val="7"/>
    </w:pPr>
    <w:rPr>
      <w:rFonts w:ascii="Arial" w:hAnsi="Arial" w:eastAsia="黑体"/>
      <w:sz w:val="24"/>
    </w:rPr>
  </w:style>
  <w:style w:type="paragraph" w:styleId="12">
    <w:name w:val="heading 9"/>
    <w:basedOn w:val="1"/>
    <w:next w:val="1"/>
    <w:autoRedefine/>
    <w:semiHidden/>
    <w:unhideWhenUsed/>
    <w:qFormat/>
    <w:uiPriority w:val="0"/>
    <w:pPr>
      <w:keepNext/>
      <w:keepLines/>
      <w:numPr>
        <w:ilvl w:val="8"/>
        <w:numId w:val="1"/>
      </w:numPr>
      <w:spacing w:before="240" w:beforeLines="0" w:beforeAutospacing="0" w:after="64" w:afterLines="0" w:afterAutospacing="0" w:line="317" w:lineRule="auto"/>
      <w:ind w:left="1558" w:hanging="1558"/>
      <w:outlineLvl w:val="8"/>
    </w:pPr>
    <w:rPr>
      <w:rFonts w:ascii="Arial" w:hAnsi="Arial" w:eastAsia="黑体"/>
      <w:sz w:val="21"/>
    </w:rPr>
  </w:style>
  <w:style w:type="character" w:default="1" w:styleId="26">
    <w:name w:val="Default Paragraph Font"/>
    <w:autoRedefine/>
    <w:semiHidden/>
    <w:qFormat/>
    <w:uiPriority w:val="0"/>
  </w:style>
  <w:style w:type="table" w:default="1" w:styleId="24">
    <w:name w:val="Normal Table"/>
    <w:autoRedefine/>
    <w:semiHidden/>
    <w:qFormat/>
    <w:uiPriority w:val="0"/>
    <w:tblPr>
      <w:tblCellMar>
        <w:top w:w="0" w:type="dxa"/>
        <w:left w:w="108" w:type="dxa"/>
        <w:bottom w:w="0" w:type="dxa"/>
        <w:right w:w="108" w:type="dxa"/>
      </w:tblCellMar>
    </w:tblPr>
  </w:style>
  <w:style w:type="paragraph" w:styleId="3">
    <w:name w:val="Title"/>
    <w:basedOn w:val="4"/>
    <w:next w:val="1"/>
    <w:autoRedefine/>
    <w:qFormat/>
    <w:uiPriority w:val="0"/>
    <w:pPr>
      <w:spacing w:before="240" w:beforeLines="0" w:beforeAutospacing="0" w:after="60" w:afterLines="0" w:afterAutospacing="0"/>
      <w:jc w:val="center"/>
      <w:outlineLvl w:val="0"/>
    </w:pPr>
    <w:rPr>
      <w:rFonts w:ascii="Arial" w:hAnsi="Arial"/>
      <w:b/>
      <w:sz w:val="32"/>
    </w:rPr>
  </w:style>
  <w:style w:type="paragraph" w:styleId="4">
    <w:name w:val="toc 2"/>
    <w:basedOn w:val="1"/>
    <w:next w:val="1"/>
    <w:autoRedefine/>
    <w:qFormat/>
    <w:uiPriority w:val="1"/>
    <w:pPr>
      <w:ind w:left="596"/>
    </w:pPr>
    <w:rPr>
      <w:rFonts w:ascii="宋体" w:hAnsi="宋体" w:eastAsia="宋体"/>
      <w:sz w:val="24"/>
      <w:szCs w:val="24"/>
    </w:rPr>
  </w:style>
  <w:style w:type="paragraph" w:styleId="13">
    <w:name w:val="Normal Indent"/>
    <w:basedOn w:val="1"/>
    <w:next w:val="1"/>
    <w:qFormat/>
    <w:uiPriority w:val="0"/>
    <w:pPr>
      <w:ind w:firstLine="420" w:firstLineChars="200"/>
    </w:pPr>
    <w:rPr>
      <w:rFonts w:ascii="Times New Roman" w:hAnsi="Times New Roman" w:eastAsia="宋体" w:cs="Times New Roman"/>
      <w:sz w:val="24"/>
      <w:szCs w:val="24"/>
    </w:rPr>
  </w:style>
  <w:style w:type="paragraph" w:styleId="14">
    <w:name w:val="toa heading"/>
    <w:basedOn w:val="1"/>
    <w:next w:val="1"/>
    <w:autoRedefine/>
    <w:qFormat/>
    <w:uiPriority w:val="0"/>
    <w:pPr>
      <w:spacing w:before="120"/>
    </w:pPr>
    <w:rPr>
      <w:rFonts w:ascii="Arial" w:hAnsi="Arial"/>
      <w:sz w:val="24"/>
    </w:rPr>
  </w:style>
  <w:style w:type="paragraph" w:styleId="15">
    <w:name w:val="Body Text"/>
    <w:basedOn w:val="1"/>
    <w:next w:val="1"/>
    <w:autoRedefine/>
    <w:unhideWhenUsed/>
    <w:qFormat/>
    <w:uiPriority w:val="99"/>
    <w:pPr>
      <w:spacing w:after="120"/>
    </w:pPr>
    <w:rPr>
      <w:sz w:val="28"/>
    </w:rPr>
  </w:style>
  <w:style w:type="paragraph" w:styleId="16">
    <w:name w:val="Body Text Indent"/>
    <w:basedOn w:val="1"/>
    <w:autoRedefine/>
    <w:qFormat/>
    <w:uiPriority w:val="99"/>
    <w:pPr>
      <w:spacing w:after="120"/>
      <w:ind w:left="420" w:leftChars="200"/>
    </w:pPr>
  </w:style>
  <w:style w:type="paragraph" w:styleId="17">
    <w:name w:val="Plain Text"/>
    <w:basedOn w:val="1"/>
    <w:next w:val="18"/>
    <w:autoRedefine/>
    <w:unhideWhenUsed/>
    <w:qFormat/>
    <w:uiPriority w:val="0"/>
    <w:rPr>
      <w:rFonts w:ascii="宋体" w:hAnsi="Courier New"/>
      <w:szCs w:val="20"/>
    </w:rPr>
  </w:style>
  <w:style w:type="paragraph" w:customStyle="1" w:styleId="18">
    <w:name w:val="Default"/>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19">
    <w:name w:val="footer"/>
    <w:basedOn w:val="1"/>
    <w:qFormat/>
    <w:uiPriority w:val="0"/>
    <w:pPr>
      <w:tabs>
        <w:tab w:val="center" w:pos="4153"/>
        <w:tab w:val="right" w:pos="8306"/>
      </w:tabs>
      <w:snapToGrid w:val="0"/>
      <w:jc w:val="left"/>
    </w:pPr>
    <w:rPr>
      <w:sz w:val="18"/>
    </w:rPr>
  </w:style>
  <w:style w:type="paragraph" w:styleId="2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21">
    <w:name w:val="Normal (Web)"/>
    <w:basedOn w:val="1"/>
    <w:autoRedefine/>
    <w:qFormat/>
    <w:uiPriority w:val="0"/>
    <w:rPr>
      <w:sz w:val="24"/>
    </w:rPr>
  </w:style>
  <w:style w:type="paragraph" w:styleId="22">
    <w:name w:val="Body Text First Indent"/>
    <w:basedOn w:val="1"/>
    <w:next w:val="23"/>
    <w:autoRedefine/>
    <w:qFormat/>
    <w:uiPriority w:val="0"/>
    <w:pPr>
      <w:widowControl w:val="0"/>
      <w:tabs>
        <w:tab w:val="left" w:pos="0"/>
      </w:tabs>
      <w:kinsoku/>
      <w:autoSpaceDE/>
      <w:autoSpaceDN/>
      <w:adjustRightInd/>
      <w:snapToGrid/>
      <w:ind w:firstLine="420" w:firstLineChars="100"/>
      <w:jc w:val="both"/>
      <w:textAlignment w:val="auto"/>
    </w:pPr>
    <w:rPr>
      <w:rFonts w:ascii="Calibri" w:hAnsi="Calibri" w:eastAsia="宋体" w:cs="Times New Roman"/>
      <w:snapToGrid/>
      <w:color w:val="auto"/>
      <w:kern w:val="2"/>
      <w:sz w:val="28"/>
      <w:szCs w:val="24"/>
    </w:rPr>
  </w:style>
  <w:style w:type="paragraph" w:styleId="23">
    <w:name w:val="Body Text First Indent 2"/>
    <w:basedOn w:val="16"/>
    <w:autoRedefine/>
    <w:qFormat/>
    <w:uiPriority w:val="99"/>
  </w:style>
  <w:style w:type="table" w:styleId="25">
    <w:name w:val="Table Grid"/>
    <w:basedOn w:val="2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Hyperlink"/>
    <w:basedOn w:val="26"/>
    <w:autoRedefine/>
    <w:qFormat/>
    <w:uiPriority w:val="0"/>
    <w:rPr>
      <w:color w:val="0000FF"/>
      <w:u w:val="single"/>
    </w:rPr>
  </w:style>
  <w:style w:type="paragraph" w:customStyle="1" w:styleId="28">
    <w:name w:val="正文1"/>
    <w:next w:val="1"/>
    <w:autoRedefine/>
    <w:qFormat/>
    <w:uiPriority w:val="0"/>
    <w:pPr>
      <w:adjustRightInd w:val="0"/>
      <w:spacing w:before="120" w:after="120" w:line="180" w:lineRule="auto"/>
      <w:ind w:firstLine="200" w:firstLineChars="200"/>
      <w:contextualSpacing/>
    </w:pPr>
    <w:rPr>
      <w:rFonts w:ascii="Times New Roman" w:hAnsi="Times New Roman" w:eastAsia="Adobe 仿宋 Std R" w:cs="Times New Roman"/>
      <w:kern w:val="2"/>
      <w:sz w:val="21"/>
      <w:szCs w:val="21"/>
      <w:lang w:val="en-US" w:eastAsia="zh-CN" w:bidi="ar-SA"/>
    </w:rPr>
  </w:style>
  <w:style w:type="character" w:customStyle="1" w:styleId="29">
    <w:name w:val="font11"/>
    <w:basedOn w:val="26"/>
    <w:autoRedefine/>
    <w:qFormat/>
    <w:uiPriority w:val="0"/>
    <w:rPr>
      <w:rFonts w:hint="default" w:ascii="方正小标宋_GBK" w:hAnsi="方正小标宋_GBK" w:eastAsia="方正小标宋_GBK" w:cs="方正小标宋_GBK"/>
      <w:color w:val="000000"/>
      <w:sz w:val="32"/>
      <w:szCs w:val="32"/>
      <w:u w:val="none"/>
    </w:rPr>
  </w:style>
  <w:style w:type="character" w:customStyle="1" w:styleId="30">
    <w:name w:val="font61"/>
    <w:basedOn w:val="26"/>
    <w:autoRedefine/>
    <w:qFormat/>
    <w:uiPriority w:val="0"/>
    <w:rPr>
      <w:rFonts w:hint="eastAsia" w:ascii="宋体" w:hAnsi="宋体" w:eastAsia="宋体" w:cs="宋体"/>
      <w:color w:val="000000"/>
      <w:sz w:val="22"/>
      <w:szCs w:val="22"/>
      <w:u w:val="none"/>
    </w:rPr>
  </w:style>
  <w:style w:type="character" w:customStyle="1" w:styleId="31">
    <w:name w:val="font112"/>
    <w:basedOn w:val="26"/>
    <w:autoRedefine/>
    <w:qFormat/>
    <w:uiPriority w:val="0"/>
    <w:rPr>
      <w:rFonts w:hint="eastAsia" w:ascii="宋体" w:hAnsi="宋体" w:eastAsia="宋体" w:cs="宋体"/>
      <w:color w:val="000000"/>
      <w:sz w:val="24"/>
      <w:szCs w:val="24"/>
      <w:u w:val="none"/>
    </w:rPr>
  </w:style>
  <w:style w:type="character" w:customStyle="1" w:styleId="32">
    <w:name w:val="font21"/>
    <w:basedOn w:val="26"/>
    <w:autoRedefine/>
    <w:qFormat/>
    <w:uiPriority w:val="0"/>
    <w:rPr>
      <w:rFonts w:hint="eastAsia" w:ascii="宋体" w:hAnsi="宋体" w:eastAsia="宋体" w:cs="宋体"/>
      <w:color w:val="000000"/>
      <w:sz w:val="24"/>
      <w:szCs w:val="24"/>
      <w:u w:val="none"/>
    </w:rPr>
  </w:style>
  <w:style w:type="character" w:customStyle="1" w:styleId="33">
    <w:name w:val="font121"/>
    <w:basedOn w:val="26"/>
    <w:autoRedefine/>
    <w:qFormat/>
    <w:uiPriority w:val="0"/>
    <w:rPr>
      <w:rFonts w:hint="eastAsia" w:ascii="宋体" w:hAnsi="宋体" w:eastAsia="宋体" w:cs="宋体"/>
      <w:color w:val="000000"/>
      <w:sz w:val="24"/>
      <w:szCs w:val="24"/>
      <w:u w:val="single"/>
    </w:rPr>
  </w:style>
  <w:style w:type="character" w:customStyle="1" w:styleId="34">
    <w:name w:val="font101"/>
    <w:basedOn w:val="26"/>
    <w:autoRedefine/>
    <w:qFormat/>
    <w:uiPriority w:val="0"/>
    <w:rPr>
      <w:rFonts w:hint="eastAsia" w:ascii="黑体" w:hAnsi="宋体" w:eastAsia="黑体" w:cs="黑体"/>
      <w:color w:val="000000"/>
      <w:sz w:val="24"/>
      <w:szCs w:val="24"/>
      <w:u w:val="none"/>
    </w:rPr>
  </w:style>
  <w:style w:type="character" w:customStyle="1" w:styleId="35">
    <w:name w:val="font12"/>
    <w:basedOn w:val="26"/>
    <w:autoRedefine/>
    <w:qFormat/>
    <w:uiPriority w:val="0"/>
    <w:rPr>
      <w:rFonts w:hint="default" w:ascii="方正小标宋_GBK" w:hAnsi="方正小标宋_GBK" w:eastAsia="方正小标宋_GBK" w:cs="方正小标宋_GBK"/>
      <w:color w:val="000000"/>
      <w:sz w:val="32"/>
      <w:szCs w:val="32"/>
      <w:u w:val="none"/>
    </w:rPr>
  </w:style>
  <w:style w:type="character" w:customStyle="1" w:styleId="36">
    <w:name w:val="font111"/>
    <w:basedOn w:val="26"/>
    <w:autoRedefine/>
    <w:qFormat/>
    <w:uiPriority w:val="0"/>
    <w:rPr>
      <w:rFonts w:hint="eastAsia" w:ascii="宋体" w:hAnsi="宋体" w:eastAsia="宋体" w:cs="宋体"/>
      <w:color w:val="000000"/>
      <w:sz w:val="24"/>
      <w:szCs w:val="24"/>
      <w:u w:val="single"/>
    </w:rPr>
  </w:style>
  <w:style w:type="character" w:customStyle="1" w:styleId="37">
    <w:name w:val="font91"/>
    <w:basedOn w:val="26"/>
    <w:autoRedefine/>
    <w:qFormat/>
    <w:uiPriority w:val="0"/>
    <w:rPr>
      <w:rFonts w:hint="eastAsia" w:ascii="黑体" w:hAnsi="宋体" w:eastAsia="黑体" w:cs="黑体"/>
      <w:color w:val="000000"/>
      <w:sz w:val="24"/>
      <w:szCs w:val="24"/>
      <w:u w:val="none"/>
    </w:rPr>
  </w:style>
  <w:style w:type="character" w:customStyle="1" w:styleId="38">
    <w:name w:val="font81"/>
    <w:basedOn w:val="26"/>
    <w:autoRedefine/>
    <w:qFormat/>
    <w:uiPriority w:val="0"/>
    <w:rPr>
      <w:rFonts w:hint="eastAsia" w:ascii="黑体" w:hAnsi="宋体" w:eastAsia="黑体" w:cs="黑体"/>
      <w:color w:val="000000"/>
      <w:sz w:val="24"/>
      <w:szCs w:val="24"/>
      <w:u w:val="none"/>
    </w:rPr>
  </w:style>
  <w:style w:type="character" w:customStyle="1" w:styleId="39">
    <w:name w:val="font51"/>
    <w:basedOn w:val="26"/>
    <w:qFormat/>
    <w:uiPriority w:val="0"/>
    <w:rPr>
      <w:rFonts w:hint="eastAsia" w:ascii="宋体" w:hAnsi="宋体" w:eastAsia="宋体" w:cs="宋体"/>
      <w:color w:val="000000"/>
      <w:sz w:val="28"/>
      <w:szCs w:val="28"/>
      <w:u w:val="none"/>
    </w:rPr>
  </w:style>
  <w:style w:type="character" w:customStyle="1" w:styleId="40">
    <w:name w:val="font141"/>
    <w:basedOn w:val="26"/>
    <w:qFormat/>
    <w:uiPriority w:val="0"/>
    <w:rPr>
      <w:rFonts w:hint="eastAsia" w:ascii="宋体" w:hAnsi="宋体" w:eastAsia="宋体" w:cs="宋体"/>
      <w:color w:val="000000"/>
      <w:sz w:val="28"/>
      <w:szCs w:val="28"/>
      <w:u w:val="single"/>
    </w:rPr>
  </w:style>
  <w:style w:type="character" w:customStyle="1" w:styleId="41">
    <w:name w:val="font131"/>
    <w:basedOn w:val="26"/>
    <w:qFormat/>
    <w:uiPriority w:val="0"/>
    <w:rPr>
      <w:rFonts w:hint="eastAsia" w:ascii="黑体" w:hAnsi="宋体" w:eastAsia="黑体" w:cs="黑体"/>
      <w:color w:val="000000"/>
      <w:sz w:val="24"/>
      <w:szCs w:val="24"/>
      <w:u w:val="none"/>
    </w:rPr>
  </w:style>
  <w:style w:type="character" w:customStyle="1" w:styleId="42">
    <w:name w:val="font71"/>
    <w:basedOn w:val="26"/>
    <w:autoRedefine/>
    <w:qFormat/>
    <w:uiPriority w:val="0"/>
    <w:rPr>
      <w:rFonts w:hint="eastAsia" w:ascii="黑体" w:hAnsi="宋体" w:eastAsia="黑体" w:cs="黑体"/>
      <w:color w:val="FF0000"/>
      <w:sz w:val="24"/>
      <w:szCs w:val="24"/>
      <w:u w:val="none"/>
    </w:rPr>
  </w:style>
  <w:style w:type="paragraph" w:customStyle="1" w:styleId="43">
    <w:name w:val="列表段落1"/>
    <w:basedOn w:val="1"/>
    <w:autoRedefine/>
    <w:qFormat/>
    <w:uiPriority w:val="0"/>
    <w:pPr>
      <w:widowControl/>
      <w:adjustRightInd w:val="0"/>
      <w:snapToGrid w:val="0"/>
      <w:spacing w:after="200"/>
      <w:ind w:firstLine="420"/>
      <w:jc w:val="left"/>
    </w:pPr>
    <w:rPr>
      <w:rFonts w:ascii="Tahoma" w:hAnsi="Tahoma" w:eastAsia="微软雅黑"/>
      <w:kern w:val="0"/>
      <w:sz w:val="22"/>
      <w:szCs w:val="22"/>
    </w:rPr>
  </w:style>
  <w:style w:type="character" w:customStyle="1" w:styleId="44">
    <w:name w:val="font14"/>
    <w:basedOn w:val="26"/>
    <w:qFormat/>
    <w:uiPriority w:val="0"/>
    <w:rPr>
      <w:rFonts w:hint="default" w:ascii="方正小标宋_GBK" w:hAnsi="方正小标宋_GBK" w:eastAsia="方正小标宋_GBK" w:cs="方正小标宋_GBK"/>
      <w:color w:val="000000"/>
      <w:sz w:val="32"/>
      <w:szCs w:val="32"/>
      <w:u w:val="none"/>
    </w:rPr>
  </w:style>
  <w:style w:type="character" w:customStyle="1" w:styleId="45">
    <w:name w:val="font151"/>
    <w:basedOn w:val="26"/>
    <w:qFormat/>
    <w:uiPriority w:val="0"/>
    <w:rPr>
      <w:rFonts w:hint="eastAsia" w:ascii="宋体" w:hAnsi="宋体" w:eastAsia="宋体" w:cs="宋体"/>
      <w:color w:val="000000"/>
      <w:sz w:val="22"/>
      <w:szCs w:val="22"/>
      <w:u w:val="single"/>
    </w:rPr>
  </w:style>
  <w:style w:type="character" w:customStyle="1" w:styleId="46">
    <w:name w:val="font31"/>
    <w:basedOn w:val="26"/>
    <w:qFormat/>
    <w:uiPriority w:val="0"/>
    <w:rPr>
      <w:rFonts w:hint="eastAsia" w:ascii="宋体" w:hAnsi="宋体" w:eastAsia="宋体" w:cs="宋体"/>
      <w:color w:val="FF0000"/>
      <w:sz w:val="22"/>
      <w:szCs w:val="22"/>
      <w:u w:val="none"/>
    </w:rPr>
  </w:style>
  <w:style w:type="character" w:customStyle="1" w:styleId="47">
    <w:name w:val="font13"/>
    <w:basedOn w:val="26"/>
    <w:qFormat/>
    <w:uiPriority w:val="0"/>
    <w:rPr>
      <w:rFonts w:hint="default" w:ascii="方正小标宋_GBK" w:hAnsi="方正小标宋_GBK" w:eastAsia="方正小标宋_GBK" w:cs="方正小标宋_GBK"/>
      <w:color w:val="000000"/>
      <w:sz w:val="32"/>
      <w:szCs w:val="32"/>
      <w:u w:val="none"/>
    </w:rPr>
  </w:style>
  <w:style w:type="character" w:customStyle="1" w:styleId="48">
    <w:name w:val="font122"/>
    <w:basedOn w:val="26"/>
    <w:qFormat/>
    <w:uiPriority w:val="0"/>
    <w:rPr>
      <w:rFonts w:hint="eastAsia" w:ascii="宋体" w:hAnsi="宋体" w:eastAsia="宋体" w:cs="宋体"/>
      <w:color w:val="000000"/>
      <w:sz w:val="22"/>
      <w:szCs w:val="22"/>
      <w:u w:val="single"/>
    </w:rPr>
  </w:style>
  <w:style w:type="character" w:customStyle="1" w:styleId="49">
    <w:name w:val="font01"/>
    <w:basedOn w:val="26"/>
    <w:qFormat/>
    <w:uiPriority w:val="0"/>
    <w:rPr>
      <w:rFonts w:hint="eastAsia" w:ascii="宋体" w:hAnsi="宋体" w:eastAsia="宋体" w:cs="宋体"/>
      <w:color w:val="000000"/>
      <w:sz w:val="22"/>
      <w:szCs w:val="22"/>
      <w:u w:val="none"/>
    </w:rPr>
  </w:style>
  <w:style w:type="character" w:customStyle="1" w:styleId="50">
    <w:name w:val="font132"/>
    <w:basedOn w:val="26"/>
    <w:qFormat/>
    <w:uiPriority w:val="0"/>
    <w:rPr>
      <w:rFonts w:hint="eastAsia" w:ascii="黑体" w:hAnsi="宋体" w:eastAsia="黑体" w:cs="黑体"/>
      <w:b/>
      <w:bCs/>
      <w:color w:val="FF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52</Pages>
  <Words>19155</Words>
  <Characters>19972</Characters>
  <Lines>0</Lines>
  <Paragraphs>0</Paragraphs>
  <TotalTime>1</TotalTime>
  <ScaleCrop>false</ScaleCrop>
  <LinksUpToDate>false</LinksUpToDate>
  <CharactersWithSpaces>21222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2023-07-18T09:00:00Z</dcterms:created>
  <dc:creator>一夕</dc:creator>
  <cp:lastModifiedBy>诸葛胜祥</cp:lastModifiedBy>
  <cp:lastPrinted>2023-11-07T01:59:00Z</cp:lastPrinted>
  <dcterms:modified xsi:type="dcterms:W3CDTF">2026-07-20T02:05:14Z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D382FE9CBECC4FAD958B2BCFFBA94D89_13</vt:lpwstr>
  </property>
  <property fmtid="{D5CDD505-2E9C-101B-9397-08002B2CF9AE}" pid="4" name="KSOTemplateDocerSaveRecord">
    <vt:lpwstr>eyJoZGlkIjoiODQxOGI3YmU3NTI5MzUwZjkwOWVjODQ3NGEwZTRmNzciLCJ1c2VySWQiOiI2OTk3Mjg4NzkifQ==</vt:lpwstr>
  </property>
</Properties>
</file>