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线缆</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FC7CC6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70179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074B7B9B">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539E2FFB">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2"/>
        <w:gridCol w:w="1545"/>
        <w:gridCol w:w="502"/>
        <w:gridCol w:w="3773"/>
        <w:gridCol w:w="1065"/>
        <w:gridCol w:w="1102"/>
        <w:gridCol w:w="615"/>
        <w:gridCol w:w="1403"/>
        <w:gridCol w:w="1125"/>
        <w:gridCol w:w="1215"/>
        <w:gridCol w:w="1338"/>
      </w:tblGrid>
      <w:tr w14:paraId="54BF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11"/>
            <w:tcBorders>
              <w:top w:val="nil"/>
              <w:left w:val="nil"/>
              <w:bottom w:val="nil"/>
              <w:right w:val="nil"/>
            </w:tcBorders>
            <w:shd w:val="clear" w:color="auto" w:fill="auto"/>
            <w:vAlign w:val="center"/>
          </w:tcPr>
          <w:p w14:paraId="5D3CF7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3270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3EF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F09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5C96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258985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B62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82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C27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70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6CAA89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6F67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47A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36D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73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37424B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08E3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3B3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C93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4AD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0AA89F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5CA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2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D6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65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696" w:type="dxa"/>
            <w:gridSpan w:val="5"/>
            <w:tcBorders>
              <w:top w:val="single" w:color="000000" w:sz="4" w:space="0"/>
              <w:left w:val="nil"/>
              <w:bottom w:val="single" w:color="000000" w:sz="4" w:space="0"/>
              <w:right w:val="single" w:color="000000" w:sz="4" w:space="0"/>
            </w:tcBorders>
            <w:shd w:val="clear" w:color="auto" w:fill="auto"/>
            <w:vAlign w:val="center"/>
          </w:tcPr>
          <w:p w14:paraId="7AECF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5CFD5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34C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A4B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2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A94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DFF8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BF9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0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235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推荐品牌</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D4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0E2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cs="宋体"/>
                <w:i w:val="0"/>
                <w:iCs w:val="0"/>
                <w:color w:val="000000"/>
                <w:kern w:val="0"/>
                <w:sz w:val="24"/>
                <w:szCs w:val="24"/>
                <w:u w:val="none"/>
                <w:lang w:val="en-US" w:eastAsia="zh-CN" w:bidi="ar"/>
              </w:rPr>
              <w:t>所投品牌型号</w:t>
            </w:r>
          </w:p>
        </w:tc>
      </w:tr>
      <w:tr w14:paraId="0D7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8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39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2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5C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B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4AC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0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C57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1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AD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ECF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65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E1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RVV2*1.0mm²电源线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505D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符合GB/T 3956标准绝缘层：聚氯乙烯（PVC），额定电压</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：300/500V，测试电压</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：2000V/5min（绝缘耐压），绝缘电阻</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：&gt;200MΩ·km（标准条件下），工作温度</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：-30℃至+70℃（固定安装）阻燃性能</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：部分型号符合IEC 60332.1阻燃标准，弯曲半径</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：≥6倍电缆外径（无铠装），杜绝铜包铝，500米一卷。</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AB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0E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4C32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r>
              <w:rPr>
                <w:rFonts w:hint="eastAsia" w:ascii="宋体" w:hAnsi="宋体" w:cs="宋体"/>
                <w:i w:val="0"/>
                <w:iCs w:val="0"/>
                <w:color w:val="000000"/>
                <w:kern w:val="0"/>
                <w:sz w:val="24"/>
                <w:szCs w:val="24"/>
                <w:u w:val="none"/>
                <w:lang w:val="en-US" w:eastAsia="zh-CN" w:bidi="ar"/>
              </w:rPr>
              <w:t>大华、</w:t>
            </w:r>
            <w:r>
              <w:rPr>
                <w:rFonts w:hint="eastAsia" w:ascii="宋体" w:hAnsi="宋体" w:eastAsia="宋体" w:cs="宋体"/>
                <w:i w:val="0"/>
                <w:iCs w:val="0"/>
                <w:color w:val="000000"/>
                <w:kern w:val="0"/>
                <w:sz w:val="24"/>
                <w:szCs w:val="24"/>
                <w:u w:val="none"/>
                <w:lang w:val="en-US" w:eastAsia="zh-CN" w:bidi="ar"/>
              </w:rPr>
              <w:t>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CA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BE2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1A8523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991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4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6C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RVV2*2.5mm²电源线</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E55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符合GB/T 3956标准绝缘层：聚氯乙烯（PVC），额定电压</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：300/500V，测试电压</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：2000V/5min（绝缘耐压），绝缘电阻</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：&gt;200MΩ·km（标准条件下），工作温度</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：-30℃至+70℃（固定安装）阻燃性能</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：部分型号符合IEC 60332.1阻燃标准，弯曲半径</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：≥6倍电缆外径（无铠装），杜绝铜包铝，500米一卷。</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4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EF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F89A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r>
              <w:rPr>
                <w:rFonts w:hint="eastAsia" w:ascii="宋体" w:hAnsi="宋体" w:cs="宋体"/>
                <w:i w:val="0"/>
                <w:iCs w:val="0"/>
                <w:color w:val="000000"/>
                <w:kern w:val="0"/>
                <w:sz w:val="24"/>
                <w:szCs w:val="24"/>
                <w:u w:val="none"/>
                <w:lang w:val="en-US" w:eastAsia="zh-CN" w:bidi="ar"/>
              </w:rPr>
              <w:t>大华、</w:t>
            </w:r>
            <w:r>
              <w:rPr>
                <w:rFonts w:hint="eastAsia" w:ascii="宋体" w:hAnsi="宋体" w:eastAsia="宋体" w:cs="宋体"/>
                <w:i w:val="0"/>
                <w:iCs w:val="0"/>
                <w:color w:val="000000"/>
                <w:kern w:val="0"/>
                <w:sz w:val="24"/>
                <w:szCs w:val="24"/>
                <w:u w:val="none"/>
                <w:lang w:val="en-US" w:eastAsia="zh-CN" w:bidi="ar"/>
              </w:rPr>
              <w:t>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F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AC8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102DDA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798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DF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84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4芯光纤</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B7C3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4芯单模光纤的常用波长主要有1310nm和1550nm</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12。衰减系数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在1550nm波段，4芯单模光纤的衰减系数通常小于或等于0.36dB/km</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截止波长4芯单模光纤的截止波长通常小于或等于1260nm</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2。光纤规格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4芯单模光纤的规格包括内径为9μm、外径为125μm</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1。此外，光纤的规格还包括50/125和62.5/125两种</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FB6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F9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87F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r>
              <w:rPr>
                <w:rFonts w:hint="eastAsia" w:ascii="宋体" w:hAnsi="宋体" w:cs="宋体"/>
                <w:i w:val="0"/>
                <w:iCs w:val="0"/>
                <w:color w:val="000000"/>
                <w:kern w:val="0"/>
                <w:sz w:val="24"/>
                <w:szCs w:val="24"/>
                <w:u w:val="none"/>
                <w:lang w:val="en-US" w:eastAsia="zh-CN" w:bidi="ar"/>
              </w:rPr>
              <w:t>大华、</w:t>
            </w:r>
            <w:r>
              <w:rPr>
                <w:rFonts w:hint="eastAsia" w:ascii="宋体" w:hAnsi="宋体" w:eastAsia="宋体" w:cs="宋体"/>
                <w:i w:val="0"/>
                <w:iCs w:val="0"/>
                <w:color w:val="000000"/>
                <w:kern w:val="0"/>
                <w:sz w:val="24"/>
                <w:szCs w:val="24"/>
                <w:u w:val="none"/>
                <w:lang w:val="en-US" w:eastAsia="zh-CN" w:bidi="ar"/>
              </w:rPr>
              <w:t>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E1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BF0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58B092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F0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9"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C8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32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超五类室外防水</w:t>
            </w:r>
          </w:p>
        </w:tc>
        <w:tc>
          <w:tcPr>
            <w:tcW w:w="42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D0AE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导体</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：采用24AWG铜固线，线径为0.51mm</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绝缘材质</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：聚乙烯（PE）</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电缆芯</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：每根电缆芯包含4对双绞线，线对的颜色为白橙、橙、白绿、绿、白蓝、蓝、白棕和棕</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保护套</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：阻燃PVC材料</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传输性能</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：传输带宽为100MHz，传输速率可达1Gbps（1000Mbps）</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防水性能</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：具有防水功能，适用于室外环境</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标准长度</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：每卷长度为305米，连包装重量不低于11公斤，杜绝铜包铝</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F5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箱</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15B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01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3D9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r>
              <w:rPr>
                <w:rFonts w:hint="eastAsia" w:ascii="宋体" w:hAnsi="宋体" w:cs="宋体"/>
                <w:i w:val="0"/>
                <w:iCs w:val="0"/>
                <w:color w:val="000000"/>
                <w:kern w:val="0"/>
                <w:sz w:val="24"/>
                <w:szCs w:val="24"/>
                <w:u w:val="none"/>
                <w:lang w:val="en-US" w:eastAsia="zh-CN" w:bidi="ar"/>
              </w:rPr>
              <w:t>大华、</w:t>
            </w:r>
            <w:bookmarkStart w:id="0" w:name="_GoBack"/>
            <w:bookmarkEnd w:id="0"/>
            <w:r>
              <w:rPr>
                <w:rFonts w:hint="eastAsia" w:ascii="宋体" w:hAnsi="宋体" w:eastAsia="宋体" w:cs="宋体"/>
                <w:i w:val="0"/>
                <w:iCs w:val="0"/>
                <w:color w:val="000000"/>
                <w:kern w:val="0"/>
                <w:sz w:val="24"/>
                <w:szCs w:val="24"/>
                <w:u w:val="none"/>
                <w:lang w:val="en-US" w:eastAsia="zh-CN" w:bidi="ar"/>
              </w:rPr>
              <w:t>友创、天诚、江南、普天</w:t>
            </w:r>
            <w:r>
              <w:rPr>
                <w:rFonts w:hint="eastAsia" w:ascii="宋体" w:hAnsi="宋体" w:cs="宋体"/>
                <w:i w:val="0"/>
                <w:iCs w:val="0"/>
                <w:color w:val="000000"/>
                <w:kern w:val="0"/>
                <w:sz w:val="24"/>
                <w:szCs w:val="24"/>
                <w:u w:val="none"/>
                <w:lang w:val="en-US" w:eastAsia="zh-CN" w:bidi="ar"/>
              </w:rPr>
              <w:t>、爱谱华顿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17B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6F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nil"/>
              <w:left w:val="single" w:color="000000" w:sz="4" w:space="0"/>
              <w:bottom w:val="single" w:color="000000" w:sz="4" w:space="0"/>
              <w:right w:val="single" w:color="000000" w:sz="4" w:space="0"/>
            </w:tcBorders>
            <w:shd w:val="clear" w:color="auto" w:fill="auto"/>
            <w:vAlign w:val="center"/>
          </w:tcPr>
          <w:p w14:paraId="47B6E3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B29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113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BA9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1" name="Text_Box_5"/>
                  <wp:cNvGraphicFramePr/>
                  <a:graphic xmlns:a="http://schemas.openxmlformats.org/drawingml/2006/main">
                    <a:graphicData uri="http://schemas.openxmlformats.org/drawingml/2006/picture">
                      <pic:pic xmlns:pic="http://schemas.openxmlformats.org/drawingml/2006/picture">
                        <pic:nvPicPr>
                          <pic:cNvPr id="4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9" name="Text_Box_9"/>
                  <wp:cNvGraphicFramePr/>
                  <a:graphic xmlns:a="http://schemas.openxmlformats.org/drawingml/2006/main">
                    <a:graphicData uri="http://schemas.openxmlformats.org/drawingml/2006/picture">
                      <pic:pic xmlns:pic="http://schemas.openxmlformats.org/drawingml/2006/picture">
                        <pic:nvPicPr>
                          <pic:cNvPr id="29"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8" name="Text_Box_5_SpCnt_1"/>
                  <wp:cNvGraphicFramePr/>
                  <a:graphic xmlns:a="http://schemas.openxmlformats.org/drawingml/2006/main">
                    <a:graphicData uri="http://schemas.openxmlformats.org/drawingml/2006/picture">
                      <pic:pic xmlns:pic="http://schemas.openxmlformats.org/drawingml/2006/picture">
                        <pic:nvPicPr>
                          <pic:cNvPr id="38"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8" name="Text_Box_9_SpCnt_1"/>
                  <wp:cNvGraphicFramePr/>
                  <a:graphic xmlns:a="http://schemas.openxmlformats.org/drawingml/2006/main">
                    <a:graphicData uri="http://schemas.openxmlformats.org/drawingml/2006/picture">
                      <pic:pic xmlns:pic="http://schemas.openxmlformats.org/drawingml/2006/picture">
                        <pic:nvPicPr>
                          <pic:cNvPr id="28"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7" name="Text_Box_12"/>
                  <wp:cNvGraphicFramePr/>
                  <a:graphic xmlns:a="http://schemas.openxmlformats.org/drawingml/2006/main">
                    <a:graphicData uri="http://schemas.openxmlformats.org/drawingml/2006/picture">
                      <pic:pic xmlns:pic="http://schemas.openxmlformats.org/drawingml/2006/picture">
                        <pic:nvPicPr>
                          <pic:cNvPr id="37"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0" name="Text_Box_10"/>
                  <wp:cNvGraphicFramePr/>
                  <a:graphic xmlns:a="http://schemas.openxmlformats.org/drawingml/2006/main">
                    <a:graphicData uri="http://schemas.openxmlformats.org/drawingml/2006/picture">
                      <pic:pic xmlns:pic="http://schemas.openxmlformats.org/drawingml/2006/picture">
                        <pic:nvPicPr>
                          <pic:cNvPr id="30"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3" name="Text_Box_9_SpCnt_2"/>
                  <wp:cNvGraphicFramePr/>
                  <a:graphic xmlns:a="http://schemas.openxmlformats.org/drawingml/2006/main">
                    <a:graphicData uri="http://schemas.openxmlformats.org/drawingml/2006/picture">
                      <pic:pic xmlns:pic="http://schemas.openxmlformats.org/drawingml/2006/picture">
                        <pic:nvPicPr>
                          <pic:cNvPr id="33"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6" name="Text_Box_7"/>
                  <wp:cNvGraphicFramePr/>
                  <a:graphic xmlns:a="http://schemas.openxmlformats.org/drawingml/2006/main">
                    <a:graphicData uri="http://schemas.openxmlformats.org/drawingml/2006/picture">
                      <pic:pic xmlns:pic="http://schemas.openxmlformats.org/drawingml/2006/picture">
                        <pic:nvPicPr>
                          <pic:cNvPr id="36"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9" name="Text_Box_5_SpCnt_2"/>
                  <wp:cNvGraphicFramePr/>
                  <a:graphic xmlns:a="http://schemas.openxmlformats.org/drawingml/2006/main">
                    <a:graphicData uri="http://schemas.openxmlformats.org/drawingml/2006/picture">
                      <pic:pic xmlns:pic="http://schemas.openxmlformats.org/drawingml/2006/picture">
                        <pic:nvPicPr>
                          <pic:cNvPr id="39"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4" name="Text_Box_14"/>
                  <wp:cNvGraphicFramePr/>
                  <a:graphic xmlns:a="http://schemas.openxmlformats.org/drawingml/2006/main">
                    <a:graphicData uri="http://schemas.openxmlformats.org/drawingml/2006/picture">
                      <pic:pic xmlns:pic="http://schemas.openxmlformats.org/drawingml/2006/picture">
                        <pic:nvPicPr>
                          <pic:cNvPr id="34"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1" name="Text_Box_12_SpCnt_1"/>
                  <wp:cNvGraphicFramePr/>
                  <a:graphic xmlns:a="http://schemas.openxmlformats.org/drawingml/2006/main">
                    <a:graphicData uri="http://schemas.openxmlformats.org/drawingml/2006/picture">
                      <pic:pic xmlns:pic="http://schemas.openxmlformats.org/drawingml/2006/picture">
                        <pic:nvPicPr>
                          <pic:cNvPr id="31"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2" name="Text_Box_7_SpCnt_1"/>
                  <wp:cNvGraphicFramePr/>
                  <a:graphic xmlns:a="http://schemas.openxmlformats.org/drawingml/2006/main">
                    <a:graphicData uri="http://schemas.openxmlformats.org/drawingml/2006/picture">
                      <pic:pic xmlns:pic="http://schemas.openxmlformats.org/drawingml/2006/picture">
                        <pic:nvPicPr>
                          <pic:cNvPr id="32"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5" name="Text_Box_10_SpCnt_1"/>
                  <wp:cNvGraphicFramePr/>
                  <a:graphic xmlns:a="http://schemas.openxmlformats.org/drawingml/2006/main">
                    <a:graphicData uri="http://schemas.openxmlformats.org/drawingml/2006/picture">
                      <pic:pic xmlns:pic="http://schemas.openxmlformats.org/drawingml/2006/picture">
                        <pic:nvPicPr>
                          <pic:cNvPr id="35"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2" name="Text_Box_5_SpCnt_3"/>
                  <wp:cNvGraphicFramePr/>
                  <a:graphic xmlns:a="http://schemas.openxmlformats.org/drawingml/2006/main">
                    <a:graphicData uri="http://schemas.openxmlformats.org/drawingml/2006/picture">
                      <pic:pic xmlns:pic="http://schemas.openxmlformats.org/drawingml/2006/picture">
                        <pic:nvPicPr>
                          <pic:cNvPr id="42"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0" name="Text_Box_14_SpCnt_1"/>
                  <wp:cNvGraphicFramePr/>
                  <a:graphic xmlns:a="http://schemas.openxmlformats.org/drawingml/2006/main">
                    <a:graphicData uri="http://schemas.openxmlformats.org/drawingml/2006/picture">
                      <pic:pic xmlns:pic="http://schemas.openxmlformats.org/drawingml/2006/picture">
                        <pic:nvPicPr>
                          <pic:cNvPr id="40"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7" name="Text_Box_12_SpCnt_2"/>
                  <wp:cNvGraphicFramePr/>
                  <a:graphic xmlns:a="http://schemas.openxmlformats.org/drawingml/2006/main">
                    <a:graphicData uri="http://schemas.openxmlformats.org/drawingml/2006/picture">
                      <pic:pic xmlns:pic="http://schemas.openxmlformats.org/drawingml/2006/picture">
                        <pic:nvPicPr>
                          <pic:cNvPr id="27"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3" name="Text_Box_10_SpCnt_2"/>
                  <wp:cNvGraphicFramePr/>
                  <a:graphic xmlns:a="http://schemas.openxmlformats.org/drawingml/2006/main">
                    <a:graphicData uri="http://schemas.openxmlformats.org/drawingml/2006/picture">
                      <pic:pic xmlns:pic="http://schemas.openxmlformats.org/drawingml/2006/picture">
                        <pic:nvPicPr>
                          <pic:cNvPr id="43"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8" name="Text_Box_9_SpCnt_3"/>
                  <wp:cNvGraphicFramePr/>
                  <a:graphic xmlns:a="http://schemas.openxmlformats.org/drawingml/2006/main">
                    <a:graphicData uri="http://schemas.openxmlformats.org/drawingml/2006/picture">
                      <pic:pic xmlns:pic="http://schemas.openxmlformats.org/drawingml/2006/picture">
                        <pic:nvPicPr>
                          <pic:cNvPr id="48"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9" name="Text_Box_14_SpCnt_2"/>
                  <wp:cNvGraphicFramePr/>
                  <a:graphic xmlns:a="http://schemas.openxmlformats.org/drawingml/2006/main">
                    <a:graphicData uri="http://schemas.openxmlformats.org/drawingml/2006/picture">
                      <pic:pic xmlns:pic="http://schemas.openxmlformats.org/drawingml/2006/picture">
                        <pic:nvPicPr>
                          <pic:cNvPr id="49"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5" name="Text_Box_7_SpCnt_2"/>
                  <wp:cNvGraphicFramePr/>
                  <a:graphic xmlns:a="http://schemas.openxmlformats.org/drawingml/2006/main">
                    <a:graphicData uri="http://schemas.openxmlformats.org/drawingml/2006/picture">
                      <pic:pic xmlns:pic="http://schemas.openxmlformats.org/drawingml/2006/picture">
                        <pic:nvPicPr>
                          <pic:cNvPr id="45"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7" name="Text_Box_12_SpCnt_3"/>
                  <wp:cNvGraphicFramePr/>
                  <a:graphic xmlns:a="http://schemas.openxmlformats.org/drawingml/2006/main">
                    <a:graphicData uri="http://schemas.openxmlformats.org/drawingml/2006/picture">
                      <pic:pic xmlns:pic="http://schemas.openxmlformats.org/drawingml/2006/picture">
                        <pic:nvPicPr>
                          <pic:cNvPr id="4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4" name="Text_Box_7_SpCnt_3"/>
                  <wp:cNvGraphicFramePr/>
                  <a:graphic xmlns:a="http://schemas.openxmlformats.org/drawingml/2006/main">
                    <a:graphicData uri="http://schemas.openxmlformats.org/drawingml/2006/picture">
                      <pic:pic xmlns:pic="http://schemas.openxmlformats.org/drawingml/2006/picture">
                        <pic:nvPicPr>
                          <pic:cNvPr id="44"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6" name="Text_Box_10_SpCnt_3"/>
                  <wp:cNvGraphicFramePr/>
                  <a:graphic xmlns:a="http://schemas.openxmlformats.org/drawingml/2006/main">
                    <a:graphicData uri="http://schemas.openxmlformats.org/drawingml/2006/picture">
                      <pic:pic xmlns:pic="http://schemas.openxmlformats.org/drawingml/2006/picture">
                        <pic:nvPicPr>
                          <pic:cNvPr id="46"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46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55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21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432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4B77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5926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5B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DA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A458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1C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填“是/否”</w:t>
            </w:r>
          </w:p>
        </w:tc>
      </w:tr>
      <w:tr w14:paraId="2DB5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4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1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5</w:t>
            </w:r>
            <w:r>
              <w:rPr>
                <w:rFonts w:hint="eastAsia" w:ascii="宋体" w:hAnsi="宋体" w:eastAsia="宋体" w:cs="宋体"/>
                <w:i w:val="0"/>
                <w:iCs w:val="0"/>
                <w:color w:val="FF0000"/>
                <w:kern w:val="0"/>
                <w:sz w:val="24"/>
                <w:szCs w:val="24"/>
                <w:u w:val="none"/>
                <w:lang w:val="en-US" w:eastAsia="zh-CN" w:bidi="ar"/>
              </w:rPr>
              <w:t>年</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25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981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FF0000"/>
                <w:kern w:val="2"/>
                <w:sz w:val="24"/>
                <w:szCs w:val="24"/>
                <w:u w:val="none"/>
                <w:lang w:val="en-US" w:eastAsia="zh-CN" w:bidi="ar-SA"/>
              </w:rPr>
            </w:pPr>
            <w:r>
              <w:rPr>
                <w:rFonts w:hint="eastAsia" w:ascii="宋体" w:hAnsi="宋体" w:cs="宋体"/>
                <w:i w:val="0"/>
                <w:iCs w:val="0"/>
                <w:color w:val="FF0000"/>
                <w:kern w:val="0"/>
                <w:sz w:val="24"/>
                <w:szCs w:val="24"/>
                <w:u w:val="none"/>
                <w:lang w:val="en-US" w:eastAsia="zh-CN" w:bidi="ar"/>
              </w:rPr>
              <w:t>13%</w:t>
            </w:r>
          </w:p>
        </w:tc>
      </w:tr>
      <w:tr w14:paraId="60FB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54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5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7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AF6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6999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default" w:ascii="宋体" w:hAnsi="宋体" w:eastAsia="宋体" w:cs="宋体"/>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合同签订后个7日内支付30%预付款，货到验收合格后3个月内付清其余的货款。</w:t>
            </w:r>
          </w:p>
        </w:tc>
      </w:tr>
    </w:tbl>
    <w:p w14:paraId="2F542A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3E6B676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工程款中扣除。</w:t>
      </w:r>
      <w:r>
        <w:rPr>
          <w:rFonts w:hint="eastAsia" w:ascii="仿宋" w:hAnsi="仿宋" w:eastAsia="仿宋" w:cs="仿宋"/>
          <w:color w:val="auto"/>
          <w:sz w:val="24"/>
          <w:szCs w:val="24"/>
          <w:lang w:val="en-US" w:eastAsia="zh-CN"/>
        </w:rPr>
        <w:t xml:space="preserve">  </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    方:                          乙    方:</w:t>
      </w:r>
    </w:p>
    <w:p w14:paraId="506F43B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A47DE8"/>
    <w:rsid w:val="02AF3174"/>
    <w:rsid w:val="02B01361"/>
    <w:rsid w:val="02BD280C"/>
    <w:rsid w:val="02BD7BE0"/>
    <w:rsid w:val="02C32E43"/>
    <w:rsid w:val="03626CD0"/>
    <w:rsid w:val="03BB36BB"/>
    <w:rsid w:val="043D0B01"/>
    <w:rsid w:val="04741F2A"/>
    <w:rsid w:val="04F4154D"/>
    <w:rsid w:val="058E7D29"/>
    <w:rsid w:val="06E65ABA"/>
    <w:rsid w:val="076852A5"/>
    <w:rsid w:val="07A1571D"/>
    <w:rsid w:val="07A32B45"/>
    <w:rsid w:val="07CC21FA"/>
    <w:rsid w:val="08193505"/>
    <w:rsid w:val="082F30B8"/>
    <w:rsid w:val="0886108C"/>
    <w:rsid w:val="0914323A"/>
    <w:rsid w:val="09287EA3"/>
    <w:rsid w:val="09DB488A"/>
    <w:rsid w:val="09FE7C7D"/>
    <w:rsid w:val="0A443009"/>
    <w:rsid w:val="0A831766"/>
    <w:rsid w:val="0B48482D"/>
    <w:rsid w:val="0B9F15E2"/>
    <w:rsid w:val="0BC2638F"/>
    <w:rsid w:val="0BDC3077"/>
    <w:rsid w:val="0BDC6B78"/>
    <w:rsid w:val="0C882A07"/>
    <w:rsid w:val="0CD142BE"/>
    <w:rsid w:val="0D5154EF"/>
    <w:rsid w:val="0D681C76"/>
    <w:rsid w:val="0D78696A"/>
    <w:rsid w:val="0DBF30C4"/>
    <w:rsid w:val="0DD96789"/>
    <w:rsid w:val="0EE228A3"/>
    <w:rsid w:val="0F0F7410"/>
    <w:rsid w:val="100159F1"/>
    <w:rsid w:val="10275305"/>
    <w:rsid w:val="10941E2C"/>
    <w:rsid w:val="1106690F"/>
    <w:rsid w:val="115C3F6A"/>
    <w:rsid w:val="11CC2447"/>
    <w:rsid w:val="11F315DF"/>
    <w:rsid w:val="123B094E"/>
    <w:rsid w:val="127128AB"/>
    <w:rsid w:val="12BB3C49"/>
    <w:rsid w:val="133B07D3"/>
    <w:rsid w:val="138B678C"/>
    <w:rsid w:val="13A43BC7"/>
    <w:rsid w:val="144B0B25"/>
    <w:rsid w:val="14EA24B1"/>
    <w:rsid w:val="14F94AB5"/>
    <w:rsid w:val="1516314A"/>
    <w:rsid w:val="157C124F"/>
    <w:rsid w:val="15A123AF"/>
    <w:rsid w:val="15B405D8"/>
    <w:rsid w:val="15F226EB"/>
    <w:rsid w:val="16085617"/>
    <w:rsid w:val="16B37629"/>
    <w:rsid w:val="17011989"/>
    <w:rsid w:val="170F66BD"/>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055896"/>
    <w:rsid w:val="1E434544"/>
    <w:rsid w:val="1F444EB4"/>
    <w:rsid w:val="1F720A69"/>
    <w:rsid w:val="1F741D8C"/>
    <w:rsid w:val="1FC0011B"/>
    <w:rsid w:val="1FF000D2"/>
    <w:rsid w:val="1FF040AD"/>
    <w:rsid w:val="200C3464"/>
    <w:rsid w:val="216631FB"/>
    <w:rsid w:val="22E5075C"/>
    <w:rsid w:val="22EF39E7"/>
    <w:rsid w:val="23AE3211"/>
    <w:rsid w:val="23B60935"/>
    <w:rsid w:val="245503E6"/>
    <w:rsid w:val="24874408"/>
    <w:rsid w:val="24883CAD"/>
    <w:rsid w:val="24BF2D95"/>
    <w:rsid w:val="259D1AFE"/>
    <w:rsid w:val="25BA7F75"/>
    <w:rsid w:val="25DE44B5"/>
    <w:rsid w:val="264801BD"/>
    <w:rsid w:val="267537D8"/>
    <w:rsid w:val="26A67AF4"/>
    <w:rsid w:val="26D0702D"/>
    <w:rsid w:val="26F210C8"/>
    <w:rsid w:val="27933CD9"/>
    <w:rsid w:val="27B75BEB"/>
    <w:rsid w:val="27C052F3"/>
    <w:rsid w:val="28103BF2"/>
    <w:rsid w:val="28126BBF"/>
    <w:rsid w:val="281D45C6"/>
    <w:rsid w:val="28AF7842"/>
    <w:rsid w:val="28DE4207"/>
    <w:rsid w:val="292E08DE"/>
    <w:rsid w:val="29633CCD"/>
    <w:rsid w:val="29A46C7B"/>
    <w:rsid w:val="29E622D3"/>
    <w:rsid w:val="2A225DF1"/>
    <w:rsid w:val="2B394C5B"/>
    <w:rsid w:val="2B6A410E"/>
    <w:rsid w:val="2B90494A"/>
    <w:rsid w:val="2B9E5DD1"/>
    <w:rsid w:val="2C5524AE"/>
    <w:rsid w:val="2C761843"/>
    <w:rsid w:val="2D4E2C33"/>
    <w:rsid w:val="2D574004"/>
    <w:rsid w:val="2DC647A7"/>
    <w:rsid w:val="2E1B2848"/>
    <w:rsid w:val="2E1C17E4"/>
    <w:rsid w:val="2E342253"/>
    <w:rsid w:val="2FA05CF7"/>
    <w:rsid w:val="300D6BCC"/>
    <w:rsid w:val="30246158"/>
    <w:rsid w:val="30A001AC"/>
    <w:rsid w:val="31140310"/>
    <w:rsid w:val="316F64A7"/>
    <w:rsid w:val="318F1FBE"/>
    <w:rsid w:val="33230EA1"/>
    <w:rsid w:val="337A506E"/>
    <w:rsid w:val="339B7C29"/>
    <w:rsid w:val="345319C9"/>
    <w:rsid w:val="34806859"/>
    <w:rsid w:val="35B009D2"/>
    <w:rsid w:val="35CB384D"/>
    <w:rsid w:val="362D741D"/>
    <w:rsid w:val="367C1D24"/>
    <w:rsid w:val="37A7439E"/>
    <w:rsid w:val="37CA2BC5"/>
    <w:rsid w:val="37F03342"/>
    <w:rsid w:val="38544E55"/>
    <w:rsid w:val="38740160"/>
    <w:rsid w:val="39064FC8"/>
    <w:rsid w:val="39963E4D"/>
    <w:rsid w:val="399C3F24"/>
    <w:rsid w:val="3A2919A9"/>
    <w:rsid w:val="3A2C48CD"/>
    <w:rsid w:val="3A3A169D"/>
    <w:rsid w:val="3A491A2A"/>
    <w:rsid w:val="3B0F7CBC"/>
    <w:rsid w:val="3B275F4B"/>
    <w:rsid w:val="3CE33B06"/>
    <w:rsid w:val="3D2363DE"/>
    <w:rsid w:val="3D3A2780"/>
    <w:rsid w:val="3DA64A40"/>
    <w:rsid w:val="3E015FF2"/>
    <w:rsid w:val="3E4F32EC"/>
    <w:rsid w:val="3E5157CB"/>
    <w:rsid w:val="3E6D1EE0"/>
    <w:rsid w:val="3F3D1F51"/>
    <w:rsid w:val="3F5900B0"/>
    <w:rsid w:val="3F9B2476"/>
    <w:rsid w:val="40112738"/>
    <w:rsid w:val="40130CAF"/>
    <w:rsid w:val="40490B34"/>
    <w:rsid w:val="40C41559"/>
    <w:rsid w:val="420E65EA"/>
    <w:rsid w:val="421050D4"/>
    <w:rsid w:val="42424E2B"/>
    <w:rsid w:val="42A9416B"/>
    <w:rsid w:val="42BF1B92"/>
    <w:rsid w:val="435E2995"/>
    <w:rsid w:val="4380190E"/>
    <w:rsid w:val="43966372"/>
    <w:rsid w:val="44EF43A5"/>
    <w:rsid w:val="45704109"/>
    <w:rsid w:val="461B3B13"/>
    <w:rsid w:val="46AE2EAA"/>
    <w:rsid w:val="46B06807"/>
    <w:rsid w:val="477060B2"/>
    <w:rsid w:val="47D32116"/>
    <w:rsid w:val="48116822"/>
    <w:rsid w:val="48832749"/>
    <w:rsid w:val="48CC36A0"/>
    <w:rsid w:val="493C6A78"/>
    <w:rsid w:val="496B4142"/>
    <w:rsid w:val="49971A24"/>
    <w:rsid w:val="49AB2DE5"/>
    <w:rsid w:val="4A0D21C2"/>
    <w:rsid w:val="4A0E06F8"/>
    <w:rsid w:val="4A58343D"/>
    <w:rsid w:val="4B1A7BD1"/>
    <w:rsid w:val="4BAB6050"/>
    <w:rsid w:val="4BB038DA"/>
    <w:rsid w:val="4C73767A"/>
    <w:rsid w:val="4D030046"/>
    <w:rsid w:val="4D5A74CD"/>
    <w:rsid w:val="4D871781"/>
    <w:rsid w:val="4E037B64"/>
    <w:rsid w:val="4E802F1D"/>
    <w:rsid w:val="4EF042FA"/>
    <w:rsid w:val="4FAF448B"/>
    <w:rsid w:val="500F2318"/>
    <w:rsid w:val="5012408F"/>
    <w:rsid w:val="50417986"/>
    <w:rsid w:val="50C10961"/>
    <w:rsid w:val="50F73FA0"/>
    <w:rsid w:val="515E18DF"/>
    <w:rsid w:val="51765D9A"/>
    <w:rsid w:val="517D0941"/>
    <w:rsid w:val="521C7398"/>
    <w:rsid w:val="52446C35"/>
    <w:rsid w:val="527E16D3"/>
    <w:rsid w:val="528B2778"/>
    <w:rsid w:val="52C14E18"/>
    <w:rsid w:val="5316709E"/>
    <w:rsid w:val="534B7B17"/>
    <w:rsid w:val="54AB554F"/>
    <w:rsid w:val="54B57C0A"/>
    <w:rsid w:val="55FF6B96"/>
    <w:rsid w:val="56E07198"/>
    <w:rsid w:val="56E914B5"/>
    <w:rsid w:val="57221F02"/>
    <w:rsid w:val="57877110"/>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206DA5"/>
    <w:rsid w:val="5FE226DD"/>
    <w:rsid w:val="60A0723C"/>
    <w:rsid w:val="60C33852"/>
    <w:rsid w:val="61547E11"/>
    <w:rsid w:val="61852A60"/>
    <w:rsid w:val="62567581"/>
    <w:rsid w:val="631F4682"/>
    <w:rsid w:val="63D4721D"/>
    <w:rsid w:val="640673E3"/>
    <w:rsid w:val="640F17B5"/>
    <w:rsid w:val="64467711"/>
    <w:rsid w:val="648669A1"/>
    <w:rsid w:val="64E752C4"/>
    <w:rsid w:val="65DA0DD4"/>
    <w:rsid w:val="65F729C7"/>
    <w:rsid w:val="66434E23"/>
    <w:rsid w:val="66934D57"/>
    <w:rsid w:val="66A27154"/>
    <w:rsid w:val="66A80E51"/>
    <w:rsid w:val="677551D7"/>
    <w:rsid w:val="678A138D"/>
    <w:rsid w:val="67E1286C"/>
    <w:rsid w:val="67E31F8B"/>
    <w:rsid w:val="683B241F"/>
    <w:rsid w:val="68577F92"/>
    <w:rsid w:val="698D373B"/>
    <w:rsid w:val="69A96191"/>
    <w:rsid w:val="69FD1FFD"/>
    <w:rsid w:val="6A2B5BCA"/>
    <w:rsid w:val="6AA75C6E"/>
    <w:rsid w:val="6AC7223E"/>
    <w:rsid w:val="6BB31049"/>
    <w:rsid w:val="6BBB33D4"/>
    <w:rsid w:val="6BF15785"/>
    <w:rsid w:val="6C1442B0"/>
    <w:rsid w:val="6CC15691"/>
    <w:rsid w:val="6CF430F2"/>
    <w:rsid w:val="6D16354F"/>
    <w:rsid w:val="6D3C0639"/>
    <w:rsid w:val="6DB96BEC"/>
    <w:rsid w:val="6DE02576"/>
    <w:rsid w:val="6E3B72E7"/>
    <w:rsid w:val="6E3C6E41"/>
    <w:rsid w:val="6EF81CA0"/>
    <w:rsid w:val="6F321DFD"/>
    <w:rsid w:val="6F433E0D"/>
    <w:rsid w:val="6F575DD1"/>
    <w:rsid w:val="70155795"/>
    <w:rsid w:val="702E6762"/>
    <w:rsid w:val="70314EAA"/>
    <w:rsid w:val="7044602E"/>
    <w:rsid w:val="706B3AE0"/>
    <w:rsid w:val="70A15D8A"/>
    <w:rsid w:val="71270FB3"/>
    <w:rsid w:val="71E07B02"/>
    <w:rsid w:val="71F66174"/>
    <w:rsid w:val="72347A3D"/>
    <w:rsid w:val="72C34258"/>
    <w:rsid w:val="73CE218C"/>
    <w:rsid w:val="73E40FC3"/>
    <w:rsid w:val="74396181"/>
    <w:rsid w:val="74AA472D"/>
    <w:rsid w:val="74B55125"/>
    <w:rsid w:val="757F36C5"/>
    <w:rsid w:val="768165E1"/>
    <w:rsid w:val="77987327"/>
    <w:rsid w:val="779C230C"/>
    <w:rsid w:val="77B83960"/>
    <w:rsid w:val="77DD1C6A"/>
    <w:rsid w:val="78F5016F"/>
    <w:rsid w:val="793A002E"/>
    <w:rsid w:val="793A6280"/>
    <w:rsid w:val="79901AFC"/>
    <w:rsid w:val="79DA1D09"/>
    <w:rsid w:val="7A182199"/>
    <w:rsid w:val="7A31327F"/>
    <w:rsid w:val="7A50273A"/>
    <w:rsid w:val="7A644061"/>
    <w:rsid w:val="7AE1770B"/>
    <w:rsid w:val="7B114A31"/>
    <w:rsid w:val="7BC6204D"/>
    <w:rsid w:val="7CCE7826"/>
    <w:rsid w:val="7D0F483D"/>
    <w:rsid w:val="7E004848"/>
    <w:rsid w:val="7E37366F"/>
    <w:rsid w:val="7ED656B9"/>
    <w:rsid w:val="7F292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4555</Words>
  <Characters>4823</Characters>
  <Lines>0</Lines>
  <Paragraphs>0</Paragraphs>
  <TotalTime>2</TotalTime>
  <ScaleCrop>false</ScaleCrop>
  <LinksUpToDate>false</LinksUpToDate>
  <CharactersWithSpaces>5510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2026-07-16T09:18:17Z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702C9414AEB349EC81624557F26BD327_13</vt:lpwstr>
  </property>
  <property fmtid="{D5CDD505-2E9C-101B-9397-08002B2CF9AE}" pid="4" name="KSOTemplateDocerSaveRecord">
    <vt:lpwstr>eyJoZGlkIjoiODQxOGI3YmU3NTI5MzUwZjkwOWVjODQ3NGEwZTRmNzciLCJ1c2VySWQiOiI2OTk3Mjg4NzkifQ==</vt:lpwstr>
  </property>
</Properties>
</file>