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电脑</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1EE4A7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C711560">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F5380D4">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BBDF19C">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2.4、承诺函</w:t>
      </w:r>
    </w:p>
    <w:p w14:paraId="33D54462">
      <w:pPr>
        <w:rPr>
          <w:rFonts w:hint="eastAsia" w:ascii="仿宋" w:hAnsi="仿宋" w:eastAsia="仿宋" w:cs="仿宋"/>
          <w:b/>
          <w:bCs/>
          <w:kern w:val="2"/>
          <w:sz w:val="28"/>
          <w:szCs w:val="28"/>
          <w:lang w:val="en-US" w:eastAsia="zh-CN" w:bidi="ar-SA"/>
        </w:rPr>
      </w:pPr>
    </w:p>
    <w:p w14:paraId="31502FA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（供应商名称）</w:t>
      </w:r>
      <w:r>
        <w:rPr>
          <w:rFonts w:hint="eastAsia"/>
          <w:u w:val="none"/>
          <w:lang w:val="en-US" w:eastAsia="zh-CN"/>
        </w:rPr>
        <w:t>承诺：</w:t>
      </w:r>
    </w:p>
    <w:p w14:paraId="3C476EA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43E57C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u w:val="none"/>
          <w:lang w:val="en-US" w:eastAsia="zh-CN"/>
        </w:rPr>
      </w:pPr>
      <w:bookmarkStart w:id="0" w:name="_GoBack"/>
      <w:bookmarkEnd w:id="0"/>
      <w:r>
        <w:rPr>
          <w:rFonts w:hint="eastAsia"/>
          <w:u w:val="none"/>
          <w:lang w:val="en-US" w:eastAsia="zh-CN"/>
        </w:rPr>
        <w:t>所投电脑中所有组装设备均为原厂全新设备，并提供2年免费原厂售后服务。</w:t>
      </w:r>
    </w:p>
    <w:p w14:paraId="3656BBD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97CAB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6194C51F">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5681FDDD">
      <w:pPr>
        <w:ind w:firstLine="5280" w:firstLineChars="220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3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422"/>
        <w:gridCol w:w="525"/>
        <w:gridCol w:w="5010"/>
        <w:gridCol w:w="1215"/>
        <w:gridCol w:w="330"/>
        <w:gridCol w:w="885"/>
        <w:gridCol w:w="1365"/>
        <w:gridCol w:w="1230"/>
        <w:gridCol w:w="1601"/>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10"/>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196" w:type="dxa"/>
            <w:gridSpan w:val="3"/>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rPr>
                <w:rFonts w:hint="eastAsia" w:ascii="宋体" w:hAnsi="宋体" w:eastAsia="宋体" w:cs="宋体"/>
                <w:i w:val="0"/>
                <w:iCs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196" w:type="dxa"/>
            <w:gridSpan w:val="3"/>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rPr>
                <w:rFonts w:hint="eastAsia" w:ascii="宋体" w:hAnsi="宋体" w:eastAsia="宋体" w:cs="宋体"/>
                <w:i w:val="0"/>
                <w:iCs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96" w:type="dxa"/>
            <w:gridSpan w:val="3"/>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96" w:type="dxa"/>
            <w:gridSpan w:val="3"/>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rPr>
                <w:rFonts w:hint="eastAsia" w:ascii="宋体" w:hAnsi="宋体" w:eastAsia="宋体" w:cs="宋体"/>
                <w:i w:val="0"/>
                <w:iCs w:val="0"/>
                <w:color w:val="000000"/>
                <w:sz w:val="24"/>
                <w:szCs w:val="24"/>
                <w:u w:val="none"/>
              </w:rPr>
            </w:pPr>
          </w:p>
        </w:tc>
        <w:tc>
          <w:tcPr>
            <w:tcW w:w="5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rPr>
                <w:rFonts w:hint="eastAsia" w:ascii="宋体" w:hAnsi="宋体" w:eastAsia="宋体" w:cs="宋体"/>
                <w:i w:val="0"/>
                <w:iCs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196" w:type="dxa"/>
            <w:gridSpan w:val="3"/>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15" w:type="dxa"/>
            <w:gridSpan w:val="2"/>
            <w:vMerge w:val="restart"/>
            <w:tcBorders>
              <w:top w:val="single" w:color="000000" w:sz="4" w:space="0"/>
              <w:left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rPr>
                <w:rFonts w:hint="eastAsia" w:ascii="宋体" w:hAnsi="宋体" w:eastAsia="宋体" w:cs="宋体"/>
                <w:i w:val="0"/>
                <w:iCs w:val="0"/>
                <w:color w:val="000000"/>
                <w:sz w:val="24"/>
                <w:szCs w:val="24"/>
                <w:u w:val="none"/>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rPr>
                <w:rFonts w:hint="eastAsia" w:ascii="宋体" w:hAnsi="宋体" w:eastAsia="宋体" w:cs="宋体"/>
                <w:i w:val="0"/>
                <w:iCs w:val="0"/>
                <w:color w:val="000000"/>
                <w:sz w:val="24"/>
                <w:szCs w:val="24"/>
                <w:u w:val="none"/>
              </w:rPr>
            </w:pPr>
          </w:p>
        </w:tc>
        <w:tc>
          <w:tcPr>
            <w:tcW w:w="5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rPr>
                <w:rFonts w:hint="eastAsia" w:ascii="宋体" w:hAnsi="宋体" w:eastAsia="宋体" w:cs="宋体"/>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rPr>
                <w:rFonts w:hint="eastAsia" w:ascii="宋体" w:hAnsi="宋体" w:eastAsia="宋体" w:cs="宋体"/>
                <w:i w:val="0"/>
                <w:iCs w:val="0"/>
                <w:color w:val="000000"/>
                <w:sz w:val="24"/>
                <w:szCs w:val="24"/>
                <w:u w:val="none"/>
              </w:rPr>
            </w:pPr>
          </w:p>
        </w:tc>
        <w:tc>
          <w:tcPr>
            <w:tcW w:w="1215" w:type="dxa"/>
            <w:gridSpan w:val="2"/>
            <w:vMerge w:val="continue"/>
            <w:tcBorders>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电脑</w:t>
            </w:r>
          </w:p>
        </w:tc>
        <w:tc>
          <w:tcPr>
            <w:tcW w:w="5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3E38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CPU：INTEL I7 13700K（散片） X1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2.主板：华硕PRO WS W680-AC X1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3.机箱：4U机箱 X1（可装冗余电源版本）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4.电源：新巨MRW-5450V4V冗余电源    X1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5.硬盘：512G 金泰克SSD  X2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6.内存：金士顿16G 内存DD5    X2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7.显卡：RTX A4000  X1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8.风扇：金钱豹LGA1700专用风扇   X1             </w:t>
            </w:r>
          </w:p>
          <w:p w14:paraId="641505D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9.飞利浦27寸 4K  X1  键鼠X1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1" w:type="dxa"/>
            <w:tcBorders>
              <w:top w:val="nil"/>
              <w:left w:val="single" w:color="000000" w:sz="4" w:space="0"/>
              <w:bottom w:val="single" w:color="000000" w:sz="4" w:space="0"/>
              <w:right w:val="single" w:color="000000" w:sz="4" w:space="0"/>
            </w:tcBorders>
            <w:shd w:val="clear" w:color="auto" w:fill="auto"/>
            <w:vAlign w:val="center"/>
          </w:tcPr>
          <w:p w14:paraId="41A852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07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4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是否接受保证金（控制价的2%）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2</w:t>
            </w:r>
            <w:r>
              <w:rPr>
                <w:rFonts w:hint="eastAsia" w:ascii="宋体" w:hAnsi="宋体" w:eastAsia="宋体" w:cs="宋体"/>
                <w:i w:val="0"/>
                <w:iCs w:val="0"/>
                <w:color w:val="FF0000"/>
                <w:kern w:val="0"/>
                <w:sz w:val="24"/>
                <w:szCs w:val="24"/>
                <w:u w:val="none"/>
                <w:lang w:val="en-US" w:eastAsia="zh-CN" w:bidi="ar"/>
              </w:rPr>
              <w:t>年</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13%</w:t>
            </w: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供货期：</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天</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合同签订后个7日内支付30%预付款，货到验收合格后1个月内付清其余的货款。</w:t>
            </w:r>
          </w:p>
        </w:tc>
      </w:tr>
    </w:tbl>
    <w:p w14:paraId="0041175F">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3E6B676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F3174"/>
    <w:rsid w:val="02B01361"/>
    <w:rsid w:val="02BD280C"/>
    <w:rsid w:val="02BD7BE0"/>
    <w:rsid w:val="02C32E43"/>
    <w:rsid w:val="03626CD0"/>
    <w:rsid w:val="03BB36BB"/>
    <w:rsid w:val="03DD39F2"/>
    <w:rsid w:val="043D0B01"/>
    <w:rsid w:val="04741F2A"/>
    <w:rsid w:val="04F4154D"/>
    <w:rsid w:val="058E7D29"/>
    <w:rsid w:val="06E65ABA"/>
    <w:rsid w:val="07A1571D"/>
    <w:rsid w:val="07A32B45"/>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13867"/>
    <w:rsid w:val="11F315DF"/>
    <w:rsid w:val="123B094E"/>
    <w:rsid w:val="127128AB"/>
    <w:rsid w:val="12BB3C49"/>
    <w:rsid w:val="133B07D3"/>
    <w:rsid w:val="13775D5D"/>
    <w:rsid w:val="138B678C"/>
    <w:rsid w:val="13A43BC7"/>
    <w:rsid w:val="144B0B25"/>
    <w:rsid w:val="14EA24B1"/>
    <w:rsid w:val="14F94AB5"/>
    <w:rsid w:val="1516314A"/>
    <w:rsid w:val="157C124F"/>
    <w:rsid w:val="15A123AF"/>
    <w:rsid w:val="15B405D8"/>
    <w:rsid w:val="15F226EB"/>
    <w:rsid w:val="16B37629"/>
    <w:rsid w:val="1701198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0161368"/>
    <w:rsid w:val="216631FB"/>
    <w:rsid w:val="21F914BD"/>
    <w:rsid w:val="22E5075C"/>
    <w:rsid w:val="22EF39E7"/>
    <w:rsid w:val="23AE3211"/>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0494A"/>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3E44FB1"/>
    <w:rsid w:val="345319C9"/>
    <w:rsid w:val="34806859"/>
    <w:rsid w:val="35B009D2"/>
    <w:rsid w:val="35CB384D"/>
    <w:rsid w:val="362D741D"/>
    <w:rsid w:val="367C1D24"/>
    <w:rsid w:val="37A7439E"/>
    <w:rsid w:val="37CA2BC5"/>
    <w:rsid w:val="37F03342"/>
    <w:rsid w:val="38544E55"/>
    <w:rsid w:val="38740160"/>
    <w:rsid w:val="39064FC8"/>
    <w:rsid w:val="39963E4D"/>
    <w:rsid w:val="399C3F24"/>
    <w:rsid w:val="3A2C48CD"/>
    <w:rsid w:val="3A3A169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13E41B3"/>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206DA5"/>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6F510A5"/>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87327"/>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4021</Words>
  <Characters>4161</Characters>
  <Lines>0</Lines>
  <Paragraphs>0</Paragraphs>
  <TotalTime>3</TotalTime>
  <ScaleCrop>false</ScaleCrop>
  <LinksUpToDate>false</LinksUpToDate>
  <CharactersWithSpaces>4881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2026-05-18T09:15:51Z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B29E4A59ADF841ECAAEFF76FA0FD4F5A_13</vt:lpwstr>
  </property>
  <property fmtid="{D5CDD505-2E9C-101B-9397-08002B2CF9AE}" pid="4" name="KSOTemplateDocerSaveRecord">
    <vt:lpwstr>eyJoZGlkIjoiYjY0ZTAzOGFkMDVjYTAyNGRiZmEzMWIyNTAyNzgyNTIiLCJ1c2VySWQiOiI2OTk3Mjg4NzkifQ==</vt:lpwstr>
  </property>
</Properties>
</file>