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7C80C8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网络云服务实训平台相关设备</w:t>
      </w: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6B5D76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FEBB049">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402816CA">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0B7025D">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677"/>
        <w:gridCol w:w="5610"/>
        <w:gridCol w:w="900"/>
        <w:gridCol w:w="885"/>
        <w:gridCol w:w="1560"/>
        <w:gridCol w:w="915"/>
        <w:gridCol w:w="885"/>
        <w:gridCol w:w="1252"/>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9"/>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612"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612"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612"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612"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612"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885"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560" w:type="dxa"/>
            <w:vMerge w:val="restart"/>
            <w:tcBorders>
              <w:top w:val="single" w:color="000000" w:sz="4" w:space="0"/>
              <w:left w:val="single" w:color="000000" w:sz="4" w:space="0"/>
              <w:right w:val="single" w:color="000000" w:sz="4" w:space="0"/>
            </w:tcBorders>
            <w:shd w:val="clear" w:color="auto" w:fill="auto"/>
            <w:vAlign w:val="center"/>
          </w:tcPr>
          <w:p w14:paraId="309572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85"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14:paraId="34DD52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路由器及线缆</w:t>
            </w:r>
          </w:p>
        </w:tc>
        <w:tc>
          <w:tcPr>
            <w:tcW w:w="56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1、应满足19英寸标准机箱，1U高度。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2、支持64位多核处理器，转发性能不低于2.8Mpps，内存不低于1GB。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3、标配不少于4个千兆以太网接口，标配不少于2个千兆以combo接口，配置不少于2个高速同异步串口并标配V.35专用电缆，至少提供2个扩展插槽。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4、支持USB2.0扩展接口。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5、支持静态路由、直连路由、默认路由、RIPv1/v2，OSPFv2，BGPv4，IS-IS，BEIGRP（兼容CISCO）、PBR策略路由、FastSwitch、Load-Balance。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6、支持线路的浮动路由备份。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7、支持VRRP、HSRP。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8、支持NAT、PAT、端口映射、私服映射、DMZ主机、ALG。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9、支持DHCP Client/Serv/Relay、DNS、DNS host，DNS Proxy、DDNS（PeanutHull/DynDNS/CTC）、Helper-Address，UDP Helper、IP unnumber、DDR、Keepalive远程侦测、PDP（兼容CISCO）、NetFlow、IP Accounting。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10、支持IPv6 ND、IPv6 PMTU、IPv6 FIB、IPv6 ACL（通过IPv6 PhaseII认证）。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11、支持IPv6过渡：NAT-PT、IPv6隧道。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12、支持IPv6隧道：手工隧道、自动隧道、GRE隧道、6to4、ISATAP。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▲13、支持IPv6路由：IPv6静态路由、RIPng、OSPFv3、IS-ISv6、BGP4+。（提供证明材料加盖投标人电子签章，未提供作负偏离处理）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14、支持AToM、VPLS、MP-BGP、VRF。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15、支持L2VPN、L3VPN。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16、支持ARP攻击防护、ARP-SCAN、DHCP-Snooping Bind。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17、支持各种网络报文攻击防御，包括Ping of Death、Tear-drop、Land-Based、WinNuke、PingSweep、ARP攻击、IP-Spoofing等。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18、支持802.1p CoS、802.1Q VLAN、802.1x认证STP、RSTP、MSTP、Keepalive、端口镜像、广播/组播风暴抑制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19、支持4G模块扩展，实现无线接入功能。</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28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神州数码，DCR-2855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52"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云服务实训平台</w:t>
            </w:r>
          </w:p>
        </w:tc>
        <w:tc>
          <w:tcPr>
            <w:tcW w:w="56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1、硬件要求：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（1）标准x86服务器架构，2U主机箱，机架式；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（2）千兆电口≥4个；USB≥4个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★（3）CPU≥Intel至强E5 2630V4，内存≥64GB；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（4）硬盘≥2个512GB SSD，支持RAID功能；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2、平台功能要求：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（1）支持多用户，多租户同时登录操作；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（2）平台系统支持无人值守自动化部署安装，安装时间小于40分钟；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▲（3）内置Centos7、Centos8、win2019、redhat8、debian等虚拟机模板；（提供虚拟机映像模板截图加盖投标人电子签章，未提供作负偏离处理）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▲（4）支持界面一键关机，一键重启，同时平台内置系统还原功能，可以通过web页面操作还原系统到出厂状态，还原过程中不需要借助其他任何外部存储设备；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▲（5）系统自带运维客户端虚拟机，可以通过接口命令行操作以屏幕文本方式输出系统状态，包括系统的用户，虚拟机，网络，存储等等；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（6）提供虚拟机的备份、快照、还原等备份机制；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▲（7）对CPU、内存、网络、磁盘等资源监控功能；（提供资源监控截图加盖投标人电子签章，未提供作负偏离处理）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（8）支持对象存储功能，每个用户提供独立的网盘空间，具备文件的上传，存储，下载功能；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（9）采用KVM虚拟化技术，QEMU-KVM版本2.3.0及以上；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★（10）支持虚拟机实例批量生成功能；（提供批量(至少5个)生成虚拟机以及结果截图加盖投标人电子签章，未提供作无效投标文件处理）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▲（11）支持虚拟机实例批量启动或关闭功能；（提供批量启动虚拟机截图加盖投标人电子签章，未提供作负偏离处理）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（12）虚拟机实例批量“秒级”启动，20台虚拟机(win2019\2CPU\2GBMEM\40GBHDD)不大于30秒内启动完成；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（13）系统支持同时启动不小于20台虚拟机实例；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（14）支持虚拟机内部网络到外部网络的映射，支持浮动IP功能，可以为虚拟机分配浮动IP，可以实现和虚拟机间基于IP的通信；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（15）支持虚拟机多网络接口，网络接口可以通过WEB页面设置打开或关闭端口安全，同时端口可以指定IP；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（16）支持VLAN虚拟化网络，支持虚拟机同时接入多个虚拟化网络；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★（17）支持IPv6网络；（提供IPv6网络地址截图加盖投标人电子签章，未提供作无效投标文件处理）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（18）系统支持创建云硬盘，支持云硬盘动态接入虚拟机。</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1DF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神州数码，DCC-CRL1000（R2.0）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4D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D6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52"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系统服务训练平台</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支持国产服务操作系统，基于ARM架构设计，提供服务应用配置、验证、适配，支持虚拟化。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基本配置要求：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1、12*3.5英寸硬盘EXP机箱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2、S920S00-5220 2*(920,32C,8DIMM) 1711BMC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3、2根 DDR4 RDIMM内存32G-3200-2R(2G*8bit)-1.2V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4、2块企业级固态盘-480GB-SATA  读取2.5寸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5、维保服务：标准+服务包-2U-3年,7×24×ND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6、支持IBMC管理服务器，支持远程开关机，web控制台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7、支持IBMC挂载镜像安装ARM64架构操作系统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8、支持硬件虚拟化技术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9、支持QEMU、KVM技术，可运行arm64架构虚拟机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▲10、提供配套教学资源，包含操作系统安装，qemu、kvm等软件安装及安装虚拟机等；（提供截图加盖投标人电子签章，未提供作负偏离处理）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▲11、提供全国职业院级技能大赛网络建设与运维相关配套软件镜像文件：Ubuntu23英文版，软件Rocky，Linux下deb和rpm软件包。（提供截图加盖投标人电子签章，未提供作负偏离处理）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神州数码，R522-3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5D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3F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信创云终端</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内含信创客户端软件，支持CPU多线程通道优化技术，可激活闲置线程，虚拟机独享独立显卡，采用处理器直通技术，断网离线可用，由远程统一管理。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实现国产化软硬件的互认证适配兼容，国产化操作系统基于国产化硬件为虚拟化环境提供稳定高效的底层环境，每个客户端独立操作系统和虚拟硬件配置。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基本配置：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1、提供固态盘 256GB m.2 NVMe，内存 8GB DDR4 1RX8 2666 CX ，8C 2.3GHz ，麒麟桌面操作系统V10；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2、支持安装并使用ARM架构minicom软件，可调试网络设备；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▲3、提供配套教学资源，包含操作系统安装，minicom软件安装，minicom调试交换机等。（提供截图加盖投标人电子签章，未提供作负偏离处理）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神州数码，D526-2D</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3A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BE8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5</w:t>
            </w:r>
          </w:p>
        </w:tc>
        <w:tc>
          <w:tcPr>
            <w:tcW w:w="9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10E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B1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注：以上报价含可抵扣的增值税专用发票、运费、卸货以及安装调试相关服务费用。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6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6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10天</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6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合同签订后个7日内支付30%预付款，货到验收合格后2个月内付清其余的货款。</w:t>
            </w:r>
          </w:p>
        </w:tc>
      </w:tr>
    </w:tbl>
    <w:p w14:paraId="5BD124EE">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w:t>
      </w:r>
      <w:bookmarkStart w:id="0" w:name="_GoBack"/>
      <w:bookmarkEnd w:id="0"/>
      <w:r>
        <w:rPr>
          <w:rFonts w:hint="eastAsia" w:ascii="仿宋" w:hAnsi="仿宋" w:eastAsia="仿宋" w:cs="仿宋"/>
          <w:color w:val="auto"/>
          <w:sz w:val="24"/>
          <w:szCs w:val="24"/>
          <w:highlight w:val="none"/>
          <w:lang w:val="en-US" w:eastAsia="zh-CN"/>
        </w:rPr>
        <w:t>0%预付款，货到验收合格后2个月内付清其余的货款。注：付款时供应商须提供正规发票（因发票问题而导致无法正常付款的，责任由供应商自己承担）。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1130FF"/>
    <w:rsid w:val="173B2189"/>
    <w:rsid w:val="17CE6EF3"/>
    <w:rsid w:val="17DC08B0"/>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037D3E"/>
    <w:rsid w:val="345319C9"/>
    <w:rsid w:val="34806859"/>
    <w:rsid w:val="355A7A82"/>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07C6328"/>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60F83"/>
    <w:rsid w:val="57DB3B4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CFB70E1"/>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5775</Words>
  <Characters>6616</Characters>
  <Lines>0</Lines>
  <Paragraphs>0</Paragraphs>
  <TotalTime>0</TotalTime>
  <ScaleCrop>false</ScaleCrop>
  <LinksUpToDate>false</LinksUpToDate>
  <CharactersWithSpaces>7340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2025-10-21T07:17:15Z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C4142E32C66D4B31B8082A30BB1D9734_13</vt:lpwstr>
  </property>
  <property fmtid="{D5CDD505-2E9C-101B-9397-08002B2CF9AE}" pid="4" name="KSOTemplateDocerSaveRecord">
    <vt:lpwstr>eyJoZGlkIjoiYjY0ZTAzOGFkMDVjYTAyNGRiZmEzMWIyNTAyNzgyNTIiLCJ1c2VySWQiOiI2OTk3Mjg4NzkifQ==</vt:lpwstr>
  </property>
</Properties>
</file>