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宋体" w:hAnsi="宋体" w:cs="宋体"/>
          <w:b w:val="0"/>
          <w:bCs w:val="0"/>
          <w:i w:val="0"/>
          <w:iCs w:val="0"/>
          <w:caps w:val="0"/>
          <w:color w:val="000000"/>
          <w:spacing w:val="0"/>
          <w:sz w:val="24"/>
          <w:szCs w:val="24"/>
          <w:shd w:val="clear" w:color="auto" w:fill="FFFFFF"/>
          <w:lang w:val="en-US" w:eastAsia="zh-CN"/>
        </w:rPr>
      </w:pPr>
      <w:r>
        <w:rPr>
          <w:rFonts w:hint="eastAsia" w:ascii="宋体" w:hAnsi="宋体" w:cs="宋体"/>
          <w:b w:val="0"/>
          <w:bCs w:val="0"/>
          <w:i w:val="0"/>
          <w:iCs w:val="0"/>
          <w:caps w:val="0"/>
          <w:color w:val="000000"/>
          <w:spacing w:val="0"/>
          <w:sz w:val="24"/>
          <w:szCs w:val="24"/>
          <w:shd w:val="clear" w:color="auto" w:fill="FFFFFF"/>
          <w:lang w:val="en-US" w:eastAsia="zh-CN"/>
        </w:rPr>
        <w:t xml:space="preserve"> </w:t>
      </w: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cs="宋体"/>
          <w:b/>
          <w:i w:val="0"/>
          <w:iCs w:val="0"/>
          <w:color w:val="000000"/>
          <w:kern w:val="0"/>
          <w:sz w:val="48"/>
          <w:szCs w:val="48"/>
          <w:u w:val="none"/>
          <w:lang w:val="en-US" w:eastAsia="zh-CN" w:bidi="ar"/>
        </w:rPr>
        <w:t>劳务施工</w:t>
      </w:r>
      <w:r>
        <w:rPr>
          <w:rFonts w:hint="eastAsia" w:ascii="宋体" w:hAnsi="宋体" w:eastAsia="宋体" w:cs="宋体"/>
          <w:b/>
          <w:i w:val="0"/>
          <w:iCs w:val="0"/>
          <w:color w:val="000000"/>
          <w:kern w:val="0"/>
          <w:sz w:val="48"/>
          <w:szCs w:val="48"/>
          <w:u w:val="none"/>
          <w:lang w:val="en-US" w:eastAsia="zh-CN" w:bidi="ar"/>
        </w:rPr>
        <w:t>服务询价文件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7E0D6BDE">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4C5E9599">
      <w:pPr>
        <w:pStyle w:val="15"/>
        <w:rPr>
          <w:rFonts w:hint="eastAsia"/>
        </w:rPr>
        <w:sectPr>
          <w:pgSz w:w="11906" w:h="16838"/>
          <w:pgMar w:top="1440" w:right="1800" w:bottom="1440" w:left="1800" w:header="851" w:footer="992" w:gutter="0"/>
          <w:cols w:space="425" w:num="1"/>
          <w:docGrid w:type="lines" w:linePitch="312" w:charSpace="0"/>
        </w:sectPr>
      </w:pPr>
    </w:p>
    <w:p w14:paraId="0224D597">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2.3、营业执照（加盖公章）</w:t>
      </w:r>
    </w:p>
    <w:p w14:paraId="44F7EDB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2.4、</w:t>
      </w:r>
      <w:r>
        <w:rPr>
          <w:rFonts w:hint="default" w:ascii="仿宋" w:hAnsi="仿宋" w:eastAsia="仿宋" w:cs="仿宋"/>
          <w:b/>
          <w:bCs/>
          <w:kern w:val="2"/>
          <w:sz w:val="28"/>
          <w:szCs w:val="28"/>
          <w:lang w:val="en-US" w:eastAsia="zh-CN" w:bidi="ar-SA"/>
        </w:rPr>
        <w:t>具备有效的建筑业企业资质证书（资质类别：施工劳务）</w:t>
      </w:r>
    </w:p>
    <w:p w14:paraId="1B3E39F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2.5安全生产许可证</w:t>
      </w:r>
    </w:p>
    <w:p w14:paraId="51AF87D6">
      <w:pPr>
        <w:rPr>
          <w:rFonts w:hint="default"/>
          <w:lang w:val="en-US" w:eastAsia="zh-CN"/>
        </w:rPr>
        <w:sectPr>
          <w:pgSz w:w="11906" w:h="16838"/>
          <w:pgMar w:top="1440" w:right="1800" w:bottom="1440" w:left="1800" w:header="851" w:footer="992" w:gutter="0"/>
          <w:cols w:space="425" w:num="1"/>
          <w:docGrid w:type="lines" w:linePitch="312" w:charSpace="0"/>
        </w:sectPr>
      </w:pPr>
    </w:p>
    <w:tbl>
      <w:tblPr>
        <w:tblStyle w:val="24"/>
        <w:tblW w:w="146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14"/>
        <w:gridCol w:w="2222"/>
        <w:gridCol w:w="453"/>
        <w:gridCol w:w="3254"/>
        <w:gridCol w:w="821"/>
        <w:gridCol w:w="14"/>
        <w:gridCol w:w="1607"/>
        <w:gridCol w:w="1212"/>
        <w:gridCol w:w="975"/>
        <w:gridCol w:w="1075"/>
        <w:gridCol w:w="2362"/>
        <w:gridCol w:w="15"/>
      </w:tblGrid>
      <w:tr w14:paraId="27626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20" w:hRule="atLeast"/>
        </w:trPr>
        <w:tc>
          <w:tcPr>
            <w:tcW w:w="14593" w:type="dxa"/>
            <w:gridSpan w:val="12"/>
            <w:tcBorders>
              <w:top w:val="nil"/>
              <w:left w:val="nil"/>
              <w:bottom w:val="nil"/>
              <w:right w:val="nil"/>
            </w:tcBorders>
            <w:shd w:val="clear" w:color="auto" w:fill="auto"/>
            <w:vAlign w:val="center"/>
          </w:tcPr>
          <w:p w14:paraId="1F9B21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清单报价表</w:t>
            </w:r>
          </w:p>
        </w:tc>
      </w:tr>
      <w:tr w14:paraId="52A09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40" w:hRule="atLeast"/>
        </w:trPr>
        <w:tc>
          <w:tcPr>
            <w:tcW w:w="32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10C45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询价单位</w:t>
            </w:r>
          </w:p>
        </w:tc>
        <w:tc>
          <w:tcPr>
            <w:tcW w:w="4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1BA0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江苏省淮安市保安服务有限公司</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A40B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报价单位</w:t>
            </w:r>
          </w:p>
        </w:tc>
        <w:tc>
          <w:tcPr>
            <w:tcW w:w="562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E42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2"/>
                <w:szCs w:val="22"/>
                <w:u w:val="none"/>
              </w:rPr>
            </w:pPr>
            <w:r>
              <w:rPr>
                <w:rFonts w:hint="eastAsia" w:asciiTheme="minorEastAsia" w:hAnsiTheme="minorEastAsia" w:eastAsiaTheme="minorEastAsia" w:cstheme="minorEastAsia"/>
                <w:i w:val="0"/>
                <w:iCs w:val="0"/>
                <w:color w:val="FF0000"/>
                <w:kern w:val="0"/>
                <w:sz w:val="22"/>
                <w:szCs w:val="22"/>
                <w:u w:val="none"/>
                <w:lang w:val="en-US" w:eastAsia="zh-CN" w:bidi="ar"/>
              </w:rPr>
              <w:t>必填（盖章）</w:t>
            </w:r>
          </w:p>
        </w:tc>
      </w:tr>
      <w:tr w14:paraId="752E7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757" w:hRule="atLeast"/>
        </w:trPr>
        <w:tc>
          <w:tcPr>
            <w:tcW w:w="32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D264C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联系人</w:t>
            </w:r>
          </w:p>
        </w:tc>
        <w:tc>
          <w:tcPr>
            <w:tcW w:w="4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CD9DD">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B3A0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法定代表人或授权委托人</w:t>
            </w:r>
          </w:p>
        </w:tc>
        <w:tc>
          <w:tcPr>
            <w:tcW w:w="562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E0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2"/>
                <w:szCs w:val="22"/>
                <w:u w:val="none"/>
              </w:rPr>
            </w:pPr>
            <w:r>
              <w:rPr>
                <w:rFonts w:hint="eastAsia" w:asciiTheme="minorEastAsia" w:hAnsiTheme="minorEastAsia" w:eastAsiaTheme="minorEastAsia" w:cstheme="minorEastAsia"/>
                <w:i w:val="0"/>
                <w:iCs w:val="0"/>
                <w:color w:val="FF0000"/>
                <w:kern w:val="0"/>
                <w:sz w:val="22"/>
                <w:szCs w:val="22"/>
                <w:u w:val="none"/>
                <w:lang w:val="en-US" w:eastAsia="zh-CN" w:bidi="ar"/>
              </w:rPr>
              <w:t>必填</w:t>
            </w:r>
          </w:p>
        </w:tc>
      </w:tr>
      <w:tr w14:paraId="3D65E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40" w:hRule="atLeast"/>
        </w:trPr>
        <w:tc>
          <w:tcPr>
            <w:tcW w:w="32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93345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电话</w:t>
            </w:r>
          </w:p>
        </w:tc>
        <w:tc>
          <w:tcPr>
            <w:tcW w:w="4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265894">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8391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电话</w:t>
            </w:r>
          </w:p>
        </w:tc>
        <w:tc>
          <w:tcPr>
            <w:tcW w:w="562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640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2"/>
                <w:szCs w:val="22"/>
                <w:u w:val="none"/>
              </w:rPr>
            </w:pPr>
            <w:r>
              <w:rPr>
                <w:rFonts w:hint="eastAsia" w:asciiTheme="minorEastAsia" w:hAnsiTheme="minorEastAsia" w:eastAsiaTheme="minorEastAsia" w:cstheme="minorEastAsia"/>
                <w:i w:val="0"/>
                <w:iCs w:val="0"/>
                <w:color w:val="FF0000"/>
                <w:kern w:val="0"/>
                <w:sz w:val="22"/>
                <w:szCs w:val="22"/>
                <w:u w:val="none"/>
                <w:lang w:val="en-US" w:eastAsia="zh-CN" w:bidi="ar"/>
              </w:rPr>
              <w:t>必填</w:t>
            </w:r>
          </w:p>
        </w:tc>
      </w:tr>
      <w:tr w14:paraId="23315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40" w:hRule="atLeast"/>
        </w:trPr>
        <w:tc>
          <w:tcPr>
            <w:tcW w:w="32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2C72B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邮箱</w:t>
            </w:r>
          </w:p>
        </w:tc>
        <w:tc>
          <w:tcPr>
            <w:tcW w:w="4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5CD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FF"/>
                <w:sz w:val="22"/>
                <w:szCs w:val="22"/>
                <w:u w:val="single"/>
              </w:rPr>
            </w:pPr>
            <w:r>
              <w:rPr>
                <w:rFonts w:hint="eastAsia" w:asciiTheme="minorEastAsia" w:hAnsiTheme="minorEastAsia" w:eastAsiaTheme="minorEastAsia" w:cstheme="minorEastAsia"/>
                <w:i w:val="0"/>
                <w:iCs w:val="0"/>
                <w:kern w:val="0"/>
                <w:sz w:val="22"/>
                <w:szCs w:val="22"/>
                <w:u w:val="single"/>
                <w:lang w:val="en-US" w:eastAsia="zh-CN" w:bidi="ar"/>
              </w:rPr>
              <w:fldChar w:fldCharType="begin"/>
            </w:r>
            <w:r>
              <w:rPr>
                <w:rFonts w:hint="eastAsia" w:asciiTheme="minorEastAsia" w:hAnsiTheme="minorEastAsia" w:eastAsiaTheme="minorEastAsia" w:cstheme="minorEastAsia"/>
                <w:i w:val="0"/>
                <w:iCs w:val="0"/>
                <w:kern w:val="0"/>
                <w:sz w:val="22"/>
                <w:szCs w:val="22"/>
                <w:u w:val="single"/>
                <w:lang w:val="en-US" w:eastAsia="zh-CN" w:bidi="ar"/>
              </w:rPr>
              <w:instrText xml:space="preserve"> HYPERLINK "mailto:HABAccb@163.com" \o "mailto:HABAccb@163.com" </w:instrText>
            </w:r>
            <w:r>
              <w:rPr>
                <w:rFonts w:hint="eastAsia" w:asciiTheme="minorEastAsia" w:hAnsiTheme="minorEastAsia" w:eastAsiaTheme="minorEastAsia" w:cstheme="minorEastAsia"/>
                <w:i w:val="0"/>
                <w:iCs w:val="0"/>
                <w:kern w:val="0"/>
                <w:sz w:val="22"/>
                <w:szCs w:val="22"/>
                <w:u w:val="single"/>
                <w:lang w:val="en-US" w:eastAsia="zh-CN" w:bidi="ar"/>
              </w:rPr>
              <w:fldChar w:fldCharType="separate"/>
            </w:r>
            <w:r>
              <w:rPr>
                <w:rStyle w:val="27"/>
                <w:rFonts w:hint="eastAsia" w:asciiTheme="minorEastAsia" w:hAnsiTheme="minorEastAsia" w:eastAsiaTheme="minorEastAsia" w:cstheme="minorEastAsia"/>
                <w:i w:val="0"/>
                <w:iCs w:val="0"/>
                <w:sz w:val="22"/>
                <w:szCs w:val="22"/>
                <w:u w:val="single"/>
              </w:rPr>
              <w:t>HABAccb@163.com</w:t>
            </w:r>
            <w:r>
              <w:rPr>
                <w:rFonts w:hint="eastAsia" w:asciiTheme="minorEastAsia" w:hAnsiTheme="minorEastAsia" w:eastAsiaTheme="minorEastAsia" w:cstheme="minorEastAsia"/>
                <w:i w:val="0"/>
                <w:iCs w:val="0"/>
                <w:kern w:val="0"/>
                <w:sz w:val="22"/>
                <w:szCs w:val="22"/>
                <w:u w:val="single"/>
                <w:lang w:val="en-US" w:eastAsia="zh-CN" w:bidi="ar"/>
              </w:rPr>
              <w:fldChar w:fldCharType="end"/>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64687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邮箱</w:t>
            </w:r>
          </w:p>
        </w:tc>
        <w:tc>
          <w:tcPr>
            <w:tcW w:w="562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1A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2"/>
                <w:szCs w:val="22"/>
                <w:u w:val="none"/>
              </w:rPr>
            </w:pPr>
            <w:r>
              <w:rPr>
                <w:rFonts w:hint="eastAsia" w:asciiTheme="minorEastAsia" w:hAnsiTheme="minorEastAsia" w:eastAsiaTheme="minorEastAsia" w:cstheme="minorEastAsia"/>
                <w:i w:val="0"/>
                <w:iCs w:val="0"/>
                <w:color w:val="FF0000"/>
                <w:kern w:val="0"/>
                <w:sz w:val="22"/>
                <w:szCs w:val="22"/>
                <w:u w:val="none"/>
                <w:lang w:val="en-US" w:eastAsia="zh-CN" w:bidi="ar"/>
              </w:rPr>
              <w:t>必填</w:t>
            </w:r>
          </w:p>
        </w:tc>
      </w:tr>
      <w:tr w14:paraId="40E0E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440" w:hRule="atLeast"/>
        </w:trPr>
        <w:tc>
          <w:tcPr>
            <w:tcW w:w="32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E20271">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4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634BE">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68D8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报价日期</w:t>
            </w:r>
          </w:p>
        </w:tc>
        <w:tc>
          <w:tcPr>
            <w:tcW w:w="562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389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2"/>
                <w:szCs w:val="22"/>
                <w:u w:val="none"/>
              </w:rPr>
            </w:pPr>
            <w:r>
              <w:rPr>
                <w:rFonts w:hint="eastAsia" w:asciiTheme="minorEastAsia" w:hAnsiTheme="minorEastAsia" w:eastAsiaTheme="minorEastAsia" w:cstheme="minorEastAsia"/>
                <w:i w:val="0"/>
                <w:iCs w:val="0"/>
                <w:color w:val="FF0000"/>
                <w:kern w:val="0"/>
                <w:sz w:val="22"/>
                <w:szCs w:val="22"/>
                <w:u w:val="none"/>
                <w:lang w:val="en-US" w:eastAsia="zh-CN" w:bidi="ar"/>
              </w:rPr>
              <w:t>必填</w:t>
            </w:r>
          </w:p>
        </w:tc>
      </w:tr>
      <w:tr w14:paraId="69F8C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80" w:hRule="atLeast"/>
        </w:trPr>
        <w:tc>
          <w:tcPr>
            <w:tcW w:w="5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3412D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26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23146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项目名称</w:t>
            </w:r>
          </w:p>
        </w:tc>
        <w:tc>
          <w:tcPr>
            <w:tcW w:w="40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0CDAE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技术参数</w:t>
            </w:r>
          </w:p>
        </w:tc>
        <w:tc>
          <w:tcPr>
            <w:tcW w:w="16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FE966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单位</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37298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C17B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金额（元）</w:t>
            </w:r>
          </w:p>
        </w:tc>
        <w:tc>
          <w:tcPr>
            <w:tcW w:w="2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52088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备注</w:t>
            </w:r>
          </w:p>
        </w:tc>
      </w:tr>
      <w:tr w14:paraId="6EEDF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480" w:hRule="atLeast"/>
        </w:trPr>
        <w:tc>
          <w:tcPr>
            <w:tcW w:w="5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A334A">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2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21995">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40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9A966">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6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26EA9">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E7DDC">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737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单价</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62E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合价</w:t>
            </w:r>
          </w:p>
        </w:tc>
        <w:tc>
          <w:tcPr>
            <w:tcW w:w="2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1809D">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r>
      <w:tr w14:paraId="48200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855" w:hRule="atLeast"/>
        </w:trPr>
        <w:tc>
          <w:tcPr>
            <w:tcW w:w="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B09B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67BC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双口信息面板安装</w:t>
            </w:r>
          </w:p>
        </w:tc>
        <w:tc>
          <w:tcPr>
            <w:tcW w:w="4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D58D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安装，打模块，标签</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87A0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D76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72B6">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1"/>
                <w:szCs w:val="21"/>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6951D">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00F2">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rPr>
            </w:pPr>
          </w:p>
        </w:tc>
      </w:tr>
      <w:tr w14:paraId="6C015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855" w:hRule="atLeast"/>
        </w:trPr>
        <w:tc>
          <w:tcPr>
            <w:tcW w:w="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E2042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F6E16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单口口信息面板安装及</w:t>
            </w:r>
          </w:p>
        </w:tc>
        <w:tc>
          <w:tcPr>
            <w:tcW w:w="4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83E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安装，打模块，标签</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3176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33A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0CEE">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1"/>
                <w:szCs w:val="21"/>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18DEF">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07F4">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rPr>
            </w:pPr>
          </w:p>
        </w:tc>
      </w:tr>
      <w:tr w14:paraId="428EA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70" w:hRule="atLeast"/>
        </w:trPr>
        <w:tc>
          <w:tcPr>
            <w:tcW w:w="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9BB8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7C72B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单口地插安装</w:t>
            </w:r>
          </w:p>
        </w:tc>
        <w:tc>
          <w:tcPr>
            <w:tcW w:w="4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B38FE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安装，打模块，标签</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900C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374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0DA0">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1"/>
                <w:szCs w:val="21"/>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06C87">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E612">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rPr>
            </w:pPr>
          </w:p>
        </w:tc>
      </w:tr>
      <w:tr w14:paraId="1CE24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70" w:hRule="atLeast"/>
        </w:trPr>
        <w:tc>
          <w:tcPr>
            <w:tcW w:w="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4DE2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CDA8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非屏蔽6类双绞线敷设</w:t>
            </w:r>
          </w:p>
        </w:tc>
        <w:tc>
          <w:tcPr>
            <w:tcW w:w="4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7216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穿管、桥架敷设</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ABA2C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箱</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778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5B94">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39B37">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054B">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2"/>
                <w:szCs w:val="22"/>
                <w:u w:val="none"/>
              </w:rPr>
            </w:pPr>
          </w:p>
        </w:tc>
      </w:tr>
      <w:tr w14:paraId="6B821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855" w:hRule="atLeast"/>
        </w:trPr>
        <w:tc>
          <w:tcPr>
            <w:tcW w:w="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17861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F8E8C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室外4芯单模光纤敷设</w:t>
            </w:r>
          </w:p>
        </w:tc>
        <w:tc>
          <w:tcPr>
            <w:tcW w:w="4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548D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穿管、桥架敷设</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6E1C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16B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3CC9">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4C76B">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3B46">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2"/>
                <w:szCs w:val="22"/>
                <w:u w:val="none"/>
              </w:rPr>
            </w:pPr>
          </w:p>
        </w:tc>
      </w:tr>
      <w:tr w14:paraId="53E2B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70" w:hRule="atLeast"/>
        </w:trPr>
        <w:tc>
          <w:tcPr>
            <w:tcW w:w="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949F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AE554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室外12芯单模光纤敷设</w:t>
            </w:r>
          </w:p>
        </w:tc>
        <w:tc>
          <w:tcPr>
            <w:tcW w:w="4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8F00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穿管、桥架敷设</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FF7F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879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B56C">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D201">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46EE">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rPr>
            </w:pPr>
          </w:p>
        </w:tc>
      </w:tr>
      <w:tr w14:paraId="5C969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70" w:hRule="atLeast"/>
        </w:trPr>
        <w:tc>
          <w:tcPr>
            <w:tcW w:w="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C5AD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148C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室外24芯单模光纤敷设</w:t>
            </w:r>
          </w:p>
        </w:tc>
        <w:tc>
          <w:tcPr>
            <w:tcW w:w="4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2863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穿管、桥架敷设</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D106B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A2E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5811">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6324F">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6A68">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rPr>
            </w:pPr>
          </w:p>
        </w:tc>
      </w:tr>
      <w:tr w14:paraId="73C23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70" w:hRule="atLeast"/>
        </w:trPr>
        <w:tc>
          <w:tcPr>
            <w:tcW w:w="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B9B0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C299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镀锌管安装</w:t>
            </w:r>
          </w:p>
        </w:tc>
        <w:tc>
          <w:tcPr>
            <w:tcW w:w="4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4722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JDG20，明配或暗配，安装吊杆和开槽，包含开槽恢复材料</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C7A2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29E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0922">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F70D">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56B5">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rPr>
            </w:pPr>
          </w:p>
        </w:tc>
      </w:tr>
      <w:tr w14:paraId="525FD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855" w:hRule="atLeast"/>
        </w:trPr>
        <w:tc>
          <w:tcPr>
            <w:tcW w:w="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E273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91662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镀锌管安装</w:t>
            </w:r>
          </w:p>
        </w:tc>
        <w:tc>
          <w:tcPr>
            <w:tcW w:w="4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7C2B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JDG25，明配或暗配，安装吊杆和开槽，包含开槽恢复材料</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F93D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B49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9083">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FA470">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F95D">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rPr>
            </w:pPr>
          </w:p>
        </w:tc>
      </w:tr>
      <w:tr w14:paraId="5F9F6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285" w:hRule="atLeast"/>
        </w:trPr>
        <w:tc>
          <w:tcPr>
            <w:tcW w:w="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F3C2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5BA8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24口网络配线架安装</w:t>
            </w:r>
          </w:p>
        </w:tc>
        <w:tc>
          <w:tcPr>
            <w:tcW w:w="4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EB51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安装，打模块和理线，标签</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AEF5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F01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C916">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2CEF7">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80D6">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2"/>
                <w:szCs w:val="22"/>
                <w:u w:val="none"/>
              </w:rPr>
            </w:pPr>
          </w:p>
        </w:tc>
      </w:tr>
      <w:tr w14:paraId="7D922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70" w:hRule="atLeast"/>
        </w:trPr>
        <w:tc>
          <w:tcPr>
            <w:tcW w:w="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6CCB0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CB92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网络跳线安装，打标签和理线</w:t>
            </w:r>
          </w:p>
        </w:tc>
        <w:tc>
          <w:tcPr>
            <w:tcW w:w="4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2A10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安装，打标签和理线</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B2F6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条</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5AA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80CD">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D359">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9400">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2"/>
                <w:szCs w:val="22"/>
                <w:u w:val="none"/>
              </w:rPr>
            </w:pPr>
          </w:p>
        </w:tc>
      </w:tr>
      <w:tr w14:paraId="7ED51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285" w:hRule="atLeast"/>
        </w:trPr>
        <w:tc>
          <w:tcPr>
            <w:tcW w:w="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1E86E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D479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24口光纤配线架安装</w:t>
            </w:r>
          </w:p>
        </w:tc>
        <w:tc>
          <w:tcPr>
            <w:tcW w:w="4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4CCA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AA21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8E8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F6B4">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58183">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DEA6">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rPr>
            </w:pPr>
          </w:p>
        </w:tc>
      </w:tr>
      <w:tr w14:paraId="5291D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285" w:hRule="atLeast"/>
        </w:trPr>
        <w:tc>
          <w:tcPr>
            <w:tcW w:w="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B372F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C3A61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LC-LC单模光纤跳线(3m)安装，打标签和理线</w:t>
            </w:r>
          </w:p>
        </w:tc>
        <w:tc>
          <w:tcPr>
            <w:tcW w:w="4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E7DA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安装，打模块和理线，标签</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ADDF9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条</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B4A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E7F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65F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282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8D4C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285" w:hRule="atLeast"/>
        </w:trPr>
        <w:tc>
          <w:tcPr>
            <w:tcW w:w="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F3E58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A1775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理线架安装</w:t>
            </w:r>
          </w:p>
        </w:tc>
        <w:tc>
          <w:tcPr>
            <w:tcW w:w="4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3C43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AC9B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A56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01B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13D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2FC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8ED7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285" w:hRule="atLeast"/>
        </w:trPr>
        <w:tc>
          <w:tcPr>
            <w:tcW w:w="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32705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D7F7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12口光纤终端盒安装</w:t>
            </w:r>
          </w:p>
        </w:tc>
        <w:tc>
          <w:tcPr>
            <w:tcW w:w="4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AA62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LC-LC，12口</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1E3A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FEF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33D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6EFC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677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28F9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70" w:hRule="atLeast"/>
        </w:trPr>
        <w:tc>
          <w:tcPr>
            <w:tcW w:w="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6A27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C6CC9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机柜安装及搬运</w:t>
            </w:r>
          </w:p>
        </w:tc>
        <w:tc>
          <w:tcPr>
            <w:tcW w:w="4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D582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42U，安装及搬运</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9CC2D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D4E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410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69FD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20E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768B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285" w:hRule="atLeast"/>
        </w:trPr>
        <w:tc>
          <w:tcPr>
            <w:tcW w:w="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43DA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A8AD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24口网络配线架安装</w:t>
            </w:r>
          </w:p>
        </w:tc>
        <w:tc>
          <w:tcPr>
            <w:tcW w:w="4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7BBB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安装，打模块和理线，标签</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1986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385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A480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B67D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91D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9C64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60" w:hRule="atLeast"/>
        </w:trPr>
        <w:tc>
          <w:tcPr>
            <w:tcW w:w="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E1E53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B13B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网络跳线安装</w:t>
            </w:r>
          </w:p>
        </w:tc>
        <w:tc>
          <w:tcPr>
            <w:tcW w:w="4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33D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安装，打标签和理线</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F287B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条</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EE3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E27B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505C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EB4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48AE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860" w:hRule="atLeast"/>
        </w:trPr>
        <w:tc>
          <w:tcPr>
            <w:tcW w:w="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02711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8818D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24口光纤配线架（LC）安装</w:t>
            </w:r>
          </w:p>
        </w:tc>
        <w:tc>
          <w:tcPr>
            <w:tcW w:w="4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00C3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安装，标签</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D3E46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60D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48C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38D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D85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946F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820" w:hRule="atLeast"/>
        </w:trPr>
        <w:tc>
          <w:tcPr>
            <w:tcW w:w="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965DC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68A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LC-LC单模光纤跳线(3m)安装，打标签和理线</w:t>
            </w:r>
          </w:p>
        </w:tc>
        <w:tc>
          <w:tcPr>
            <w:tcW w:w="4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2FCB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安装，打标签和理线</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82D7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条</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F9C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C3B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46A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593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42DE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3" w:hRule="atLeast"/>
        </w:trPr>
        <w:tc>
          <w:tcPr>
            <w:tcW w:w="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6D2A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0AA7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理线架安装</w:t>
            </w:r>
          </w:p>
        </w:tc>
        <w:tc>
          <w:tcPr>
            <w:tcW w:w="4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4961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9A7D9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FFB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990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5C8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F9B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555E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13" w:hRule="atLeast"/>
        </w:trPr>
        <w:tc>
          <w:tcPr>
            <w:tcW w:w="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6612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3CD3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光纤熔接</w:t>
            </w:r>
          </w:p>
        </w:tc>
        <w:tc>
          <w:tcPr>
            <w:tcW w:w="4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FF85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单模光纤</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B4689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芯</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BB0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D1C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4E3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45E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A38B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542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F0204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非屏蔽6类双绞线敷设</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4012C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穿管、桥架敷设</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26B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箱</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D16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9D5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26E5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8F28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7637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0A3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D167E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室外4芯单模光纤敷设</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24556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穿管、桥架敷设</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738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6FC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7200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2D2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45B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9742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5AA0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6A9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155E8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室外8芯单模光纤敷设</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0108C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穿管、桥架敷设</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648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918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71B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A3AD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7C8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2F81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DC9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8E314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24口光纤配线架（LC）安装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37781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安装，标签</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FF7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AEC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9C8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1A29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B24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5B4D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26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64A50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LC-LC单模光纤跳线(3m)安装，打标签和理线</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E0187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安装，打标签和理线</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EAA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条</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FE6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848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E472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C10A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9DDE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E9E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EE213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8口光纤终端盒安装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E2E75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LC-LC，8口</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3C2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66A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01B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E66B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DA0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B0C6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FF8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50A97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24口光纤配线架（LC）安装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D315F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安装，标签</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BF7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032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014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D6B8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6D35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1F06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B8C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AF17E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LC-LC单模光纤跳线(3m)安装，打标签和理线</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11BDC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安装，打标签和理线</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A3A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条</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960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708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F2E8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53C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CFF6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AE1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EF5FD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光纤熔接</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3D2F7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单模光纤</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E50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芯</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F58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1088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D42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DDBD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6B79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5020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9E5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C3D9B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室外12芯单模光纤敷设</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6F1FC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穿管、桥架敷设</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95D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ACE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9D3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FE41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3947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06EB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D47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BFFC6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24口光纤配线架（LC）安装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60DA3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安装，标签</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727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FD7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33B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D0CE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8570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5493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18B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7F6F6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ODF架安装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8E70D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安装，打标签和理线</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8A3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F4F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C12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F300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7DB2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6431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56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6DF55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光纤熔接</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AEB78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单模光纤</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795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芯</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9CC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DA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9A7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DB4C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33E6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EAB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17E61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防火墙安装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31099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安装，配合调试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9BE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B2C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21A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ED1A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CF44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A779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D8B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53544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核心交换机安装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7C84C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安装，配合调试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B78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5A1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9D0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D82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ACD1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B077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4C3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1B5BC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24口千兆交换机安装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3F716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安装，配合调试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9A2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405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08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15D1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DC4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E23B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635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8CCBD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48口千兆交换机安装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12A51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安装，配合调试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17B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049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83A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94BE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BE0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EBF0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CF2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86740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24口POE交换机安装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EAF7A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安装，配合调试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9FF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431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CDC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028F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E0D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E8F8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1E4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41</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85098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千兆单模光模块安装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22604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44D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块</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E76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61B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D6AC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6068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C36A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676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B609F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无线AP安装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D8645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安装，配合调试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221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只</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409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2EA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DD04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5D15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057F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BF1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C0780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AC管理器安装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61CB9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安装，配合调试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7BD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E15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506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6AF1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0250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F252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FC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B2705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核心交换机安装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2EE1C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安装，配合调试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5F7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C61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55B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AD7C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5B39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BC49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A83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33C63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24口POE交换机安装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9442E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安装，配合调试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587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4B9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6EA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3504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ECC0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9F14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29A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C8BC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24口千兆工业交换机安装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DE515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安装，配合调试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A41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B66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FED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A38A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1C00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F520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B9A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81844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千兆单模光模块安装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83166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156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块</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B0C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16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77CA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E4CC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6DE7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562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617E0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200万双光海螺半球网络摄像机安装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4BD41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DF9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9D6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36C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3D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E870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C447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200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49</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C7A72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200万双光筒型网络摄像机安装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85477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DC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CA5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949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286D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4470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1429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517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0C6F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200万电梯摄像机安装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C2671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8E5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1DF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3DD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6194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BA12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A83B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F4B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66295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无线网桥安装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FF7F1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509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95A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23B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B93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E06F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DA55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D1F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EF78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200万室外低照度摄像机安装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234E9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85D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9C9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A47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D027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04D4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8525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DFD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53</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19F7C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手动变焦镜头安装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C2AE2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002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E65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F06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3B8D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DE2A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FE69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4D2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54</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C484B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17寸室外型枪机护罩安装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A6916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A1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8C4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C26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AD10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09E8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EA6A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5E3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05FB7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400万双光变焦智能抓拍筒型网络摄像机安装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75C1B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4BB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B2A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353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88C1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156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77D5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F8A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56</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9E747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500万车辆抓拍摄像机安装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0FE32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E2B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2EC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437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4833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BCE7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A883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DF6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57</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506CF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抓拍摄像机补光灯安装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58532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E7C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D16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E16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BFE9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20B2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B00A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8F1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58</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58EF7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防油污摄像机安装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E9F13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886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B56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676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65B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D956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9F60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465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59</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27705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全景拼接摄像机安装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3E13D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E91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0FB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9CA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316C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8DB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7F52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E9F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A2B1D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球机长壁装支架安装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1DA80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755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F01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563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9761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EE52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3376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16E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A18CA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摄像机电源安装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C596F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DV12V3A</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927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898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5AC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357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5B35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663F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738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62</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5FBB9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室外摄像机安装立杆安装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34A3A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3.5m，包括基础开挖及浇筑，以及基础材料</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C5B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2A1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36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E650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E952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CAA6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E90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4D3D2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室外监控防雷器安装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773D1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9A6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B35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FA0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280A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F937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29ED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AE2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0BD9A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室外接地系统安装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FF175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根据图纸要求，安装杆件接地</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2AD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9D6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F86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D2EF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B40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B50F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624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2801F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室外安防箱安装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A85A5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材质不锈钢304，包括箱体基础以及基础材料</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95E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7DA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C39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1C02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E2BC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C5A4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612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66</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AFCF4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安防机柜安装及搬运</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D970A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42U</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64B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FB7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919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5AB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2AA3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61A3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9B0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3F9F8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智慧物联综合管理一体机安装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3F0CE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安装，配合调试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EF2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8E4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3AC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12B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3D59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BFA6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07A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68</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85945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48盘位网络存储设备安装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679F2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安装，配合调试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880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807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A6A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2DF2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8F46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B27B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B71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69</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ABCE7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8盘位32路网络视频录像机安装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378F4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安装，配合调试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D1E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0F5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4E5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B6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3FB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23C3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490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FECA5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9路高清视频解码器安装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7BB36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安装，配合调试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335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块</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2C8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E9C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C565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6611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618E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A49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71</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4B2F0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车辆抓拍存储终端安装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80A1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安装，配合调试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E48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29A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641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2663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2FCD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8BB3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7D3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72</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B807B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人脸比对录像机安装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D3DBB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安装，配合调试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F15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E8B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DFD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3510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049D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A68D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C06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73</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233F9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6T企业级硬盘安装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210D8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安装，配合调试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595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块</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A5E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994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FFFA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52E3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50A8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A28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74</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F2BD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网络控制键盘安装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67D16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安装，配合调试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FE6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36E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E21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877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F581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B0B0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54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75</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8905F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HDMI高清线敷设</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7504D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HDMI，20-30米</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BD8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6A7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856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A34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78AB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A48C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8DC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76</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B97F2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管理电脑安装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BC1CA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安装，配合调试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B8E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D0B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6F89">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AC727">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7ED13">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77201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815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77</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6135C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电源线敷设</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718A7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RYY2*1.0，穿管桥架敷设</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6EF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B91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6D9F">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5420">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EDF02">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31314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065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78</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8CA13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JDG25管安装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A21CD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JDG25，明配或暗配，安装吊杆和开槽，包含开槽恢复材料</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04D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EA2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7511">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D0530">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08311">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3711D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681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79</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76B54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报警主机安装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5D6B6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ED0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315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96F0">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8EF6">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0A44C">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22ED5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55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5EC52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网络模块安装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4354E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EE1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块</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823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0110">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86D98">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1E7D">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465EA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FAD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C455E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LCD系统控制键盘安装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3B139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A33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F4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2699">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5D1FA">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50C88">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2503D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773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82</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D4CE9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声光报警器安装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1A991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3EE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BA5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46E3">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83FDD">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04651">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769E8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4A2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83</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6669D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紧急按钮安装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CA929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455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226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5B17">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5252">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73F8">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26F40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0BB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FAC09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单防区模块安装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974D7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3B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20A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E084">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BD49B">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074A">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7393E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F5D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85</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A8CE1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红外对射安装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13F3F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6C5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7B4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C6CA">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50F95">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56C40">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2829C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ECB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86</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580B5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管理电脑安装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5626B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618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BEC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D8B3">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6DFBA">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BC637">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0F9D4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2BA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87</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551E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485信号线敷设</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07E33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RVVSP2*1.5穿管、桥架敷设</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C73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68D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CDAC">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3DC3">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79FC1">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1CD87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A6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88</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A32BC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双鉴探测器控制及电源线敷设</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FDE89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RVV4×1.0穿管、桥架敷设</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D0D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C54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C1CD">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6854">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C9428">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205E6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96E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89</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A9B15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紧急按钮信号线敷设</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2493D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RVV2×1.0穿管、桥架敷设</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B9C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7AC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9498">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07C11">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C904D">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15550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285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B0908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JDG20安装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1BE44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JDG20，明配或暗配，安装吊杆和开槽，包含开槽恢复材料</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468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B5B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C188">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4734">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F77F5">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4EC7A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1D7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EE500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管理电脑安装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985BC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3D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76C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8EBF">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DDFA8">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BC877">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5A326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9DB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92</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A5AA7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发卡器安装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E82B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4AC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C99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2AE0">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FC3E1">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A6258">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6130A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FBA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93</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67EC1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单门门禁控制器安装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96967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8E9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5BA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7774">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D74AA">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1AF6E">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69D60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DE4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94</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FE718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双门门禁控制器安装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A1473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E59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E23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E7D1">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85E7C">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B4BFB">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2CDEB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7CF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95</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2FECC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四门门禁控制器安装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950CE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364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B8B8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6A37">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DD015">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69C1">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12070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69A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96</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EC82B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金属开门按钮安装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64885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38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940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7981">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DE215">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1E34D">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015CA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E4C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97</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2758C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单门双线磁力锁280KG安装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0E140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A82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把</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68F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F30F">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92895">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161D8">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54DA9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8E0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98</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5BAB1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双门双线磁力锁280KG安装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FE873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EB1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把</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616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FD40">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E954E">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A879D">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332DA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D30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99</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02FB2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读卡器安装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692F6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985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31D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08D5">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FE7A1">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C6A37">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1F631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0C0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2AF0A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梯控控制器安装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1768C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安装，调试，含开孔</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E93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090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D7A9">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3F407">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9B253">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2AB57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363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E5C93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读卡器安装调试</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D602E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安装，调试，含开孔</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4AE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04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9B17">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E5BF">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7D8C1">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68305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C8C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102</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D424C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电源线敷设</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19A91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RVV2*1.0穿管、桥架敷设</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A79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38D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6336">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46BE5">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97DDB">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089BB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E06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103</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9E2BB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读卡器信号线敷设</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576DC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RVVP6*1.0穿管、桥架敷设</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F21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712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07A2">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2A1FC">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F2AB">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2A535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096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104</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8AF18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出门按钮控制线敷设</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92312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RVV2*1.0穿管、桥架敷设</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92C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087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E4D2">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30EC5">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ABE70">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47B45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8FB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105</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75428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门锁控制线敷设</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916D3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RVV4*1.0穿管、桥架敷设</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23F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2AE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102E">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5053F">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9D02F">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54CDF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EC5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106</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874E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梯控信号线敷设</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ADBEC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RVV4*1.0穿管、桥架敷设</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458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ECF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00D1">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7AFCA">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8EB1A">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6DEA7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197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107</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D56DE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JDG20安装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384E4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JDG20，明配或暗配，安装吊杆和开槽，包含开槽恢复材料</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096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323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4FDC">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9A77">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FE7B">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23386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72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108</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BE61D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JDG25安装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10140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JDG25，明配或暗配，安装吊杆和开槽，包含开槽恢复材料</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D0A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2BC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B178">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3E94B">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BE846">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5FDF1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673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109</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E42DB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进出口识别一体机安装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56FA5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包含安全岛砌筑及材料</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838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1CE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B263">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4B8B5">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306DC">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03383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1A7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58E6C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辅助车牌识别仪安装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3EBF9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A1E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8FE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ABEB">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1473">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C4756">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53469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112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111</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7974C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高速道闸安装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E4756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9C2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858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F96E">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E166A">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DB8F9">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4C86D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371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112</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CAC25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进出口无人值守控制机安装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09B5E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包含安全岛砌筑及材料</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407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A3A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DBFB">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68844">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0C90D">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5A2E1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470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113</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61F15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出口触摸收费一体机安装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3DD35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223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0AC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1966">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53032">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AB196">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4ED67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97A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114</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2C6B6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RVV3x1.5电源线敷设</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4613C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RVV3x1.5穿管、桥架敷设</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327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EC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0136">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591FA">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0C67">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67249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84F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115</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758AB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RVV4x1.0控制线敷设</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5BF56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RVV4x1.0穿管、桥架敷设</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D28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D2B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40E8">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D71E">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0F50D">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5E2A5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FB0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116</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76136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RVV6x1.0开闸线敷设</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72D00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RVV6x1.0穿管、桥架敷设</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926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333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3F86">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40273">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5BBE">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67A59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032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117</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16B64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BV3x2.5电源线敷设</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0B45B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BV3x2.5穿管、桥架敷设</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12B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A92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FC6C">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366F6">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EF679">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605C8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39D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118</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41185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配管SC25安装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4E5FF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SC25</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945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73C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7345">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EAC1E">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3FB49">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38240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3BF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119</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BCA2D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控制主机安装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A21EF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F4C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D37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BF79">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3F5A5">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037AD">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202E3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113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278FA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前置放大器安装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9B536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84E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95C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7516">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D6F3">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FA3D8">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5D3DB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DE2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121</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9B0E5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IP音频采集器安装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3DAD5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ACF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08A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0DD7">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8C08E">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30C1D">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04298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CC9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122</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FCD38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合并式播放器安装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1E101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1F4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A98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44EB">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A38D">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8B14F">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3C9A5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AF6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123</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C5E42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话筒安装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DB815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505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F7C4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44E9">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4BE4">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6A94">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05342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2EB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124</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6810B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寻呼话筒安装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654D3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5C3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A40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DD8A">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6CBFF">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571DF">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3E67A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343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125</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8231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IP网络音箱安装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5BBBA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6DD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C2F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2466">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E95B5">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2474">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42AB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922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126</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5FAB9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电源管理器安装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A0ACE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A96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D9F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2F9C">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30452">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8499">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42860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A0A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127</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D0915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采集器安装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72D7A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CB3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B1F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F37B">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044B">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16BA2">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74D32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815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128</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EBE6A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台式电脑安装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15E15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7D3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86C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BC3B">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0B4E8">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F82F">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1D252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667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129</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18C81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寻呼话筒安装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DDDF6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A48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5A9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2196">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AE47">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1D3C">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51420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68D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130</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6B7C9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IP网络功放终端安装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E466E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31C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767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52CE">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47969">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1423C">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3BFD9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706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131</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24F7D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IP网络功放终端安装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737A1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24B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8DC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9F39">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32F9">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052ED">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0AEF7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EA2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132</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24DF0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IP终端安装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31140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48C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EDA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68F2">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6152F">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958B">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3FAF7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E2F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133</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3209E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前置放大器安装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8FF27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D3E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8D0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9A57">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D9528">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A940">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5BEDA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B46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134</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A6A3D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纯后级功放安装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1F483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632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6AD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A793">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5346D">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44AC8">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341BE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D98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135</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78979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天花喇叭安装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B14A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安装，调试，含开孔</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D12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只</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5FD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C702">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39183">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15963">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475CD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285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E97FA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壁挂音箱安装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A0DA7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27C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只</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F4E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EC37">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3CCE3">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20F57">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03599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E1A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137</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21B6C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草地音箱安装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6E87F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98A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只</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9DB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80B4">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49B9E">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7F3D2">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07F20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1BA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138</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71F1E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音柱安装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3973D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40B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只</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554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E101">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71473">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5E256">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671D1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C82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139</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00CC9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音频连接线安装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75AF8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1.8米音频连接线：莲花（RCA）-莲花（RCA），安装，打标签及整理</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F13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802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D59B">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75A8B">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4271B">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28ECC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82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140</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C2826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音频连接线安装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E80BC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1.8米音频连接线：莲花（RCA）-6.35话筒插头，安装，打标签及整理</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CBF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C06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ED08">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55DD7">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74094">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4DD2B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178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141</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FA4B3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信号线敷设</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894EC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RVV2*1.5穿管、桥架敷设</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82B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886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35DB">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97A42">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C3F2">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22EB6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5D0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142</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1E77B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信号线敷设</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49961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RVV2*2.5穿管、桥架敷设</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353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610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6B35">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398B0">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97634">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27E78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0CF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143</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BBF92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音箱安装混凝土基础浇筑</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79E94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水泥墩，按照图纸要求，包含材料</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984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F21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36D4">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201B9">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1C72F">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662C0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321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144</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04214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前端设备机柜安装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27536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9U挂墙机柜黑色，600*450*501mm，安装及搬运</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C8D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1F1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8084">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63AC1">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812B2">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01CDC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3B5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145</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28A40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电梯设备接口设备安装配合</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97B75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293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D1C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6EA3">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792A2">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B778">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41764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913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146</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E0FF4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空气质量传感器接口设备安装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9BD8E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5F5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49B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EC5A">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E0B18">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EAD9">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29BD4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50F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147</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524FA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VRV空调PAC接口设备安装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040CC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8AA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DD2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F10A">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7CE1">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61B2D">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16A1C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795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148</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FB7CF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VRV空调FAC接口设备安装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B32C8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ACC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E0F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0D50">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9144F">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90D6F">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3F546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95E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149</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06B0F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网络控制器设备安装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C017D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970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869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684F">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741D0">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6C9C">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6CEE2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EA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73B61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系统专用电源安装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04122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3E7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611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663C">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622B">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9CB68">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52459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6F4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151</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ECF3A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IP型智能DDC安装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23B75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24V,16NM,开关型，安装，调试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F11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B6D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F9E1">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3C042">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63AF">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6F724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8D3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152</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FF986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DDC控制箱安装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BA9AB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AB3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FA5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7C40">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38D15">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08C2">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43F9D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D7F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153</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6B626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空气质量传感器安装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67A58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1、供电24V AC/DC，输出：RS485/Modbus，无显示</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F8A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FA8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E70A">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B994E">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B5BF8">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332DD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0E0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154</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62FF6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监控线缆1敷设</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8403B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RVV2*1.0，穿管、桥架敷设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2FD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A11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79D4">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A684B">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CABB1">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0E274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161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155</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86A01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监控线缆2敷设</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B6B4D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RVVP4*1.0，穿管、桥架敷设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151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106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85FB">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B7010">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B149A">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2D9F6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FED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156</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7855F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通讯线缆3敷设</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14E31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RVSP4*1.0，穿管、桥架敷设 </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EB9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882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8EB4">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E0CFC">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149A">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353D5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8D6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157</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3A2E5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镀锌管安装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5A3F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JDG25，明配或暗配，安装吊杆和开槽，包含开槽恢复材料</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A9C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455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051E">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D5695">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3574">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782FA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A59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158</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B4F3E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服务器安装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FF0E0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314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1BC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39A1">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B5C56">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B4397">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57181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646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159</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C0DE3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电脑安装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BC849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940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B29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96BB">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3FB9C">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2E48E">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38952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A02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160</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455D7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智慧建筑能源管理平台安装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65C3A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B79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32C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BA9F">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3C901">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2B1F">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1DE09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968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161</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AC7A0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能耗计费模块安装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4D1B9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EE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768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EA17">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2930">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5FEFF">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3343B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43B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162</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044ED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第三方水电表协议集成模块安装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8F565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C3B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139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00E6">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C9E03">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3BF2">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78031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8BE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163</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D4E3D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能耗数据采集器安装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BE1FF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898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5E2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B22C">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3131">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66B6F">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18F2D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CC9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164</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B3081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能耗数据采集器控制箱安装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8DA85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成套配盘,内置空开,端子,线槽,继电器等，壁挂式安装；对外供电，安装，调试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CE5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881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8E1A">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31FC">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D0915">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46E5B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CEE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165</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6BCBE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工作站安装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B6E0D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A7D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BD0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576B">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C84CE">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CE51D">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2D61F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2A5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166</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00B23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4路20A开关控制模块安装调试</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B5DBA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（1）带内置总线耦合器，含有8个继电器开关控制的通道，每个通道额定电流20A。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（2）模块自带每个通道的本地手动开关，可以实现本地在模块上实现开关控制。</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C89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B44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C731">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8BAC2">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CE9F8">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36FD3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88E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0EA9E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8路20A开关控制模块安装调试</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B7B1D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（1）带内置总线耦合器，含有8个继电器开关控制的通道，每个通道额定电流20A。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（2）模块自带每个通道的本地手动开关，可以实现本地在模块上实现开关控制。</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2F7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F95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834A">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CC34">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59028">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5421B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984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168</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762CD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12路20A开关控制模块安装调试</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A1B40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（1）带内置总线耦合器，含有12个继电器开关控制的通道，每个通道额定电流20A。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（2）模块自带每个通道的本地手动开关，可以实现本地在模块上实现开关控制。</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737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B5D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8EAF">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619E">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2730">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1C23F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EC5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169</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D427E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24V直流电源安装调试</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0A4A2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220V交流转24V直流</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11F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7A8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36EF">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06A2F">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EEDF3">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27B29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AE1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170</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E9FFC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SPACELYNK逻辑控制器安装调试</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BA61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（1）可以作为网关，来实现使不同协议之间的通信转换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（2）可以实现Modbus RTU协议，BACNet TCP/IP协议与KNX协议之间的网关连接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（3）含有预制的Modbus模板</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B1AC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4CA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6BA8">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E4D5B">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50085">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24741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6AD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171</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A1CE6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KNX/IP网关安装调试</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D5D29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（1）KNX/IP路由器可以作为快速干线在不同支线之间通过局域网（IP）转发报文控制信号。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（2）设备还可以用作一个编程接口，可以将PC与KNX总线连接起来（比如使用合适的ETS进行ETS编程）。可以通过一个DHCP服务器或人工配置（ETS参数）动态分配IP地址。设备按照KNXnet/IP规格使用 Core、设备管理、隧道和路由功能来操作。</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B8C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B97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F7AC">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BF79">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BA80F">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6BE14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051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172</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F3FF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320mA电源模块安装调试</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17F16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（1）320mA电源模块，最多可以为一条带64个总线设备的线路提供总线电压。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（2）带内置扼流器，用于隔离总线的供电；带开关，用于中断电压并复位连接在线路上的总线设备。通过一根单独导出的DC29V电源线可以为一条配有专用扼流器的附加线路供电。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（3）电源电压：AC230V,50-60 Hz；输出电压：DC29 V±1 V；输出电流：最大320mA，防短路；</w:t>
            </w:r>
          </w:p>
          <w:p w14:paraId="76982D2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（4）模块宽度：4模数=约72 mm。</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4B8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B4C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84B2">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6075">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A1165">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0CBFD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10E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173</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B1FF5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电梯对讲信号线敷设</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5C5E9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RVVP6*1.0穿管、桥架敷设</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792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497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C318">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23338">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779D">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34C7C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328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174</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05E67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JDG25管安装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D91C4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JDG25，明配或暗配，安装吊杆和开槽，包含开槽恢复材料</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6B3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995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6901">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3BD8E">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A1E35">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50D59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1C4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175</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BCCED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200*100热镀锌桥架安装</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CA6EE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200*100，安装及支架安装，固定支架安装</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DA5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524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AB36">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ABDE9">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74D78">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4DB07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F97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176</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5B577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配管PE110敷设</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FF634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PE100，敷设安装，包括开挖路由及回填</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704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4B0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9182">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61E75">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CF1E6">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5AF44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F6B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177</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69F57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配管SC100敷设</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3AC58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SC100，敷设或焊接安装，包括开挖路由及回填</w:t>
            </w:r>
            <w:r>
              <w:rPr>
                <w:rFonts w:hint="eastAsia" w:ascii="宋体" w:hAnsi="宋体" w:cs="宋体"/>
                <w:i w:val="0"/>
                <w:iCs w:val="0"/>
                <w:color w:val="000000"/>
                <w:kern w:val="0"/>
                <w:sz w:val="24"/>
                <w:szCs w:val="24"/>
                <w:u w:val="none"/>
                <w:lang w:val="en-US" w:eastAsia="zh-CN" w:bidi="ar"/>
              </w:rPr>
              <w:t>，防腐处理</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D61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C2A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8EE6">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064C3">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04AE3">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2B909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112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178</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66774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配管PE32敷设</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D49FF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JDG25，敷设安装，包括开挖路由及回填</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144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A2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BBB0">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734F7">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014FB">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398FF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05B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179</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740F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手孔井砌筑</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50BC1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900*1200*1000，砌筑包含砌筑材料，按照图纸和甲方要求</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EFF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座</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F30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3A5D">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0B428">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EE389">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29DF5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A0C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180</w:t>
            </w:r>
          </w:p>
        </w:tc>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5B87E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人孔井砌筑</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9EBDB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1200*2400*1800，砌筑包含砌筑材料，按照图纸和甲方要求</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DF3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座</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589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4598">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1D6D5">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1DD44">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r>
      <w:tr w14:paraId="614ED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DF9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181</w:t>
            </w:r>
          </w:p>
        </w:tc>
        <w:tc>
          <w:tcPr>
            <w:tcW w:w="959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B1F5B5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r>
              <w:rPr>
                <w:rFonts w:hint="eastAsia" w:ascii="宋体" w:hAnsi="宋体" w:eastAsia="宋体" w:cs="宋体"/>
                <w:i w:val="0"/>
                <w:iCs w:val="0"/>
                <w:color w:val="000000"/>
                <w:kern w:val="0"/>
                <w:sz w:val="24"/>
                <w:szCs w:val="24"/>
                <w:u w:val="single"/>
                <w:lang w:val="en-US" w:eastAsia="zh-CN" w:bidi="ar"/>
              </w:rPr>
              <w:t xml:space="preserve">           元</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1A1AC">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486A7">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7BD51">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r>
      <w:tr w14:paraId="02E87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1460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1D89FC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黑体" w:hAnsi="宋体" w:eastAsia="黑体" w:cs="黑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注：以上报价含可抵扣的增值税专用发票、运费、卸货以及</w:t>
            </w:r>
            <w:r>
              <w:rPr>
                <w:rFonts w:hint="eastAsia" w:ascii="宋体" w:hAnsi="宋体" w:cs="宋体"/>
                <w:i w:val="0"/>
                <w:iCs w:val="0"/>
                <w:color w:val="FF0000"/>
                <w:kern w:val="0"/>
                <w:sz w:val="24"/>
                <w:szCs w:val="24"/>
                <w:u w:val="none"/>
                <w:lang w:val="en-US" w:eastAsia="zh-CN" w:bidi="ar"/>
              </w:rPr>
              <w:t>施工安装</w:t>
            </w:r>
            <w:r>
              <w:rPr>
                <w:rFonts w:hint="eastAsia" w:ascii="宋体" w:hAnsi="宋体" w:eastAsia="宋体" w:cs="宋体"/>
                <w:i w:val="0"/>
                <w:iCs w:val="0"/>
                <w:color w:val="FF0000"/>
                <w:kern w:val="0"/>
                <w:sz w:val="24"/>
                <w:szCs w:val="24"/>
                <w:u w:val="none"/>
                <w:lang w:val="en-US" w:eastAsia="zh-CN" w:bidi="ar"/>
              </w:rPr>
              <w:t>相关服务费用。</w:t>
            </w:r>
          </w:p>
        </w:tc>
      </w:tr>
      <w:tr w14:paraId="73516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F5725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是否接受保证金（控制价的2%）           </w:t>
            </w:r>
          </w:p>
        </w:tc>
        <w:tc>
          <w:tcPr>
            <w:tcW w:w="3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0AF79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FF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填“是/否”</w:t>
            </w:r>
          </w:p>
        </w:tc>
        <w:tc>
          <w:tcPr>
            <w:tcW w:w="36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E6A13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履约保证金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（成交金额的10%）</w:t>
            </w:r>
          </w:p>
        </w:tc>
        <w:tc>
          <w:tcPr>
            <w:tcW w:w="44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86385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FF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填“是/否”</w:t>
            </w:r>
          </w:p>
        </w:tc>
      </w:tr>
      <w:tr w14:paraId="7F47F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9C969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质保期           </w:t>
            </w:r>
          </w:p>
        </w:tc>
        <w:tc>
          <w:tcPr>
            <w:tcW w:w="3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9A45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FF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2年</w:t>
            </w:r>
          </w:p>
        </w:tc>
        <w:tc>
          <w:tcPr>
            <w:tcW w:w="36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5FA1D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税点</w:t>
            </w:r>
          </w:p>
        </w:tc>
        <w:tc>
          <w:tcPr>
            <w:tcW w:w="44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A1D9B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FF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必填</w:t>
            </w:r>
          </w:p>
        </w:tc>
      </w:tr>
      <w:tr w14:paraId="5E07B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FBE37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工期</w:t>
            </w:r>
          </w:p>
        </w:tc>
        <w:tc>
          <w:tcPr>
            <w:tcW w:w="3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3CE8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heme="minorEastAsia" w:hAnsiTheme="minorEastAsia" w:eastAsiaTheme="minorEastAsia" w:cstheme="minorEastAsia"/>
                <w:i w:val="0"/>
                <w:iCs w:val="0"/>
                <w:color w:val="FF0000"/>
                <w:sz w:val="24"/>
                <w:szCs w:val="24"/>
                <w:u w:val="none"/>
                <w:lang w:val="en-US" w:eastAsia="zh-CN"/>
              </w:rPr>
            </w:pPr>
            <w:r>
              <w:rPr>
                <w:rFonts w:hint="eastAsia" w:asciiTheme="minorEastAsia" w:hAnsiTheme="minorEastAsia" w:eastAsiaTheme="minorEastAsia" w:cstheme="minorEastAsia"/>
                <w:i w:val="0"/>
                <w:iCs w:val="0"/>
                <w:color w:val="FF0000"/>
                <w:sz w:val="24"/>
                <w:szCs w:val="24"/>
                <w:u w:val="none"/>
                <w:lang w:val="en-US" w:eastAsia="zh-CN"/>
              </w:rPr>
              <w:t>1年</w:t>
            </w:r>
          </w:p>
        </w:tc>
        <w:tc>
          <w:tcPr>
            <w:tcW w:w="36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A07E4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付款方式</w:t>
            </w:r>
          </w:p>
        </w:tc>
        <w:tc>
          <w:tcPr>
            <w:tcW w:w="44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4DA91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FF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项目施工完成并经我司验收合格后7日内付款至结算价款的 95%， 其余5%作为工程质量保证金。工程验收合格后满2年内无质量问题付清。</w:t>
            </w:r>
          </w:p>
        </w:tc>
      </w:tr>
    </w:tbl>
    <w:p w14:paraId="08863C1A">
      <w:pPr>
        <w:ind w:left="0" w:leftChars="0" w:firstLine="0" w:firstLineChars="0"/>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524DA0D3">
      <w:pPr>
        <w:spacing w:line="360" w:lineRule="auto"/>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劳务施工服务合同</w:t>
      </w:r>
    </w:p>
    <w:p w14:paraId="64826B2B">
      <w:pPr>
        <w:spacing w:line="360" w:lineRule="auto"/>
        <w:rPr>
          <w:rFonts w:hint="default" w:ascii="宋体" w:hAnsi="宋体" w:eastAsia="宋体"/>
          <w:b/>
          <w:sz w:val="24"/>
          <w:szCs w:val="24"/>
          <w:u w:val="single"/>
          <w:lang w:val="en-US" w:eastAsia="zh-CN"/>
        </w:rPr>
      </w:pPr>
      <w:r>
        <w:rPr>
          <w:rFonts w:hint="eastAsia" w:ascii="宋体" w:hAnsi="宋体" w:eastAsia="宋体"/>
          <w:b/>
          <w:sz w:val="24"/>
          <w:szCs w:val="24"/>
          <w:lang w:val="en-US" w:eastAsia="zh-CN"/>
        </w:rPr>
        <w:t>甲</w:t>
      </w:r>
      <w:r>
        <w:rPr>
          <w:rFonts w:hint="eastAsia" w:ascii="宋体" w:hAnsi="宋体" w:eastAsia="宋体"/>
          <w:b/>
          <w:sz w:val="24"/>
          <w:szCs w:val="24"/>
        </w:rPr>
        <w:t>方：</w:t>
      </w:r>
      <w:r>
        <w:rPr>
          <w:rFonts w:hint="eastAsia" w:ascii="宋体" w:hAnsi="宋体" w:eastAsia="宋体"/>
          <w:b/>
          <w:sz w:val="24"/>
          <w:szCs w:val="24"/>
          <w:u w:val="single"/>
        </w:rPr>
        <w:t xml:space="preserve"> </w:t>
      </w:r>
      <w:r>
        <w:rPr>
          <w:rFonts w:hint="eastAsia" w:ascii="宋体" w:hAnsi="宋体"/>
          <w:b/>
          <w:sz w:val="24"/>
          <w:szCs w:val="24"/>
          <w:u w:val="single"/>
          <w:lang w:val="en-US" w:eastAsia="zh-CN"/>
        </w:rPr>
        <w:t>江苏省淮安市保安服务有限公司</w:t>
      </w:r>
    </w:p>
    <w:p w14:paraId="40519A47">
      <w:pPr>
        <w:spacing w:line="360" w:lineRule="auto"/>
        <w:rPr>
          <w:rFonts w:hint="default" w:ascii="宋体" w:hAnsi="宋体" w:eastAsia="宋体"/>
          <w:b/>
          <w:sz w:val="24"/>
          <w:szCs w:val="24"/>
          <w:u w:val="single"/>
          <w:lang w:val="en-US"/>
        </w:rPr>
      </w:pPr>
      <w:r>
        <w:rPr>
          <w:rFonts w:hint="eastAsia" w:ascii="宋体" w:hAnsi="宋体" w:eastAsia="宋体"/>
          <w:b/>
          <w:sz w:val="24"/>
          <w:szCs w:val="24"/>
        </w:rPr>
        <w:t>乙方：</w:t>
      </w:r>
      <w:r>
        <w:rPr>
          <w:rFonts w:hint="eastAsia" w:ascii="宋体" w:hAnsi="宋体"/>
          <w:b/>
          <w:sz w:val="24"/>
          <w:szCs w:val="24"/>
          <w:u w:val="single"/>
          <w:lang w:val="en-US" w:eastAsia="zh-CN"/>
        </w:rPr>
        <w:t xml:space="preserve">                               </w:t>
      </w:r>
    </w:p>
    <w:p w14:paraId="34DA7440">
      <w:pPr>
        <w:spacing w:line="440" w:lineRule="exact"/>
        <w:ind w:firstLine="480" w:firstLineChars="200"/>
        <w:rPr>
          <w:rFonts w:ascii="宋体" w:hAnsi="宋体" w:eastAsia="宋体"/>
          <w:color w:val="auto"/>
          <w:sz w:val="24"/>
          <w:szCs w:val="24"/>
        </w:rPr>
      </w:pPr>
      <w:r>
        <w:rPr>
          <w:rFonts w:ascii="宋体" w:hAnsi="宋体" w:eastAsia="宋体"/>
          <w:sz w:val="24"/>
          <w:szCs w:val="24"/>
        </w:rPr>
        <w:t>根据《中华人民共和国</w:t>
      </w:r>
      <w:r>
        <w:rPr>
          <w:rFonts w:hint="eastAsia" w:ascii="宋体" w:hAnsi="宋体" w:eastAsia="宋体"/>
          <w:sz w:val="24"/>
          <w:szCs w:val="24"/>
        </w:rPr>
        <w:t>民法典</w:t>
      </w:r>
      <w:r>
        <w:rPr>
          <w:rFonts w:ascii="宋体" w:hAnsi="宋体" w:eastAsia="宋体"/>
          <w:sz w:val="24"/>
          <w:szCs w:val="24"/>
        </w:rPr>
        <w:t>》</w:t>
      </w:r>
      <w:r>
        <w:rPr>
          <w:rFonts w:hint="eastAsia" w:ascii="宋体" w:hAnsi="宋体"/>
          <w:sz w:val="24"/>
          <w:szCs w:val="24"/>
          <w:lang w:val="en-US" w:eastAsia="zh-CN"/>
        </w:rPr>
        <w:t>及</w:t>
      </w:r>
      <w:r>
        <w:rPr>
          <w:rFonts w:ascii="宋体" w:hAnsi="宋体" w:eastAsia="宋体"/>
          <w:sz w:val="24"/>
          <w:szCs w:val="24"/>
        </w:rPr>
        <w:t>有关法律规定，遵循平等、自愿、公平和诚实信用</w:t>
      </w:r>
      <w:r>
        <w:rPr>
          <w:rFonts w:ascii="宋体" w:hAnsi="宋体" w:eastAsia="宋体"/>
          <w:color w:val="auto"/>
          <w:sz w:val="24"/>
          <w:szCs w:val="24"/>
        </w:rPr>
        <w:t>的原则，</w:t>
      </w:r>
      <w:r>
        <w:rPr>
          <w:rFonts w:hint="eastAsia" w:ascii="宋体" w:hAnsi="宋体" w:eastAsia="宋体"/>
          <w:color w:val="auto"/>
          <w:sz w:val="24"/>
          <w:szCs w:val="24"/>
        </w:rPr>
        <w:t>甲乙</w:t>
      </w:r>
      <w:r>
        <w:rPr>
          <w:rFonts w:ascii="宋体" w:hAnsi="宋体" w:eastAsia="宋体"/>
          <w:color w:val="auto"/>
          <w:sz w:val="24"/>
          <w:szCs w:val="24"/>
        </w:rPr>
        <w:t>双方就</w:t>
      </w:r>
      <w:r>
        <w:rPr>
          <w:rFonts w:hint="eastAsia" w:ascii="宋体" w:hAnsi="宋体"/>
          <w:color w:val="auto"/>
          <w:sz w:val="24"/>
          <w:szCs w:val="24"/>
          <w:lang w:val="en-US" w:eastAsia="zh-CN"/>
        </w:rPr>
        <w:t>劳务服务</w:t>
      </w:r>
      <w:r>
        <w:rPr>
          <w:rFonts w:ascii="宋体" w:hAnsi="宋体" w:eastAsia="宋体"/>
          <w:color w:val="auto"/>
          <w:sz w:val="24"/>
          <w:szCs w:val="24"/>
        </w:rPr>
        <w:t>及有关事项协商一致</w:t>
      </w:r>
      <w:r>
        <w:rPr>
          <w:rFonts w:hint="eastAsia" w:ascii="宋体" w:hAnsi="宋体" w:eastAsia="宋体"/>
          <w:color w:val="auto"/>
          <w:sz w:val="24"/>
          <w:szCs w:val="24"/>
        </w:rPr>
        <w:t>，</w:t>
      </w:r>
      <w:r>
        <w:rPr>
          <w:rFonts w:ascii="宋体" w:hAnsi="宋体" w:eastAsia="宋体"/>
          <w:color w:val="auto"/>
          <w:sz w:val="24"/>
          <w:szCs w:val="24"/>
        </w:rPr>
        <w:t>共同达成如下协议：</w:t>
      </w:r>
    </w:p>
    <w:p w14:paraId="3B62D0E4">
      <w:pPr>
        <w:spacing w:line="44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第一条  工程概况</w:t>
      </w:r>
    </w:p>
    <w:p w14:paraId="4906D54F">
      <w:pPr>
        <w:spacing w:line="440" w:lineRule="exact"/>
        <w:ind w:firstLine="480"/>
        <w:rPr>
          <w:rFonts w:hint="eastAsia" w:ascii="宋体" w:hAnsi="宋体" w:eastAsia="宋体" w:cs="宋体"/>
          <w:bCs/>
          <w:color w:val="auto"/>
          <w:sz w:val="24"/>
          <w:szCs w:val="24"/>
        </w:rPr>
      </w:pPr>
      <w:r>
        <w:rPr>
          <w:rFonts w:hint="eastAsia" w:ascii="宋体" w:hAnsi="宋体" w:eastAsia="宋体" w:cs="宋体"/>
          <w:color w:val="auto"/>
          <w:sz w:val="24"/>
          <w:szCs w:val="24"/>
        </w:rPr>
        <w:t>1、</w:t>
      </w:r>
      <w:r>
        <w:rPr>
          <w:rFonts w:hint="eastAsia" w:ascii="宋体" w:hAnsi="宋体" w:eastAsia="宋体" w:cs="宋体"/>
          <w:bCs/>
          <w:color w:val="auto"/>
          <w:sz w:val="24"/>
          <w:szCs w:val="24"/>
        </w:rPr>
        <w:t>工程名称：</w:t>
      </w:r>
      <w:bookmarkStart w:id="0" w:name="_Hlk1550019"/>
      <w:bookmarkEnd w:id="0"/>
      <w:r>
        <w:rPr>
          <w:rFonts w:hint="eastAsia" w:ascii="宋体" w:hAnsi="宋体" w:eastAsia="宋体"/>
          <w:color w:val="auto"/>
          <w:sz w:val="24"/>
          <w:szCs w:val="24"/>
          <w:u w:val="single"/>
          <w:lang w:val="en-US" w:eastAsia="zh-CN"/>
        </w:rPr>
        <w:t xml:space="preserve">                                 </w:t>
      </w:r>
      <w:r>
        <w:rPr>
          <w:rFonts w:hint="eastAsia" w:ascii="宋体" w:hAnsi="宋体" w:eastAsia="宋体" w:cs="宋体"/>
          <w:bCs/>
          <w:color w:val="auto"/>
          <w:sz w:val="24"/>
          <w:szCs w:val="24"/>
        </w:rPr>
        <w:t xml:space="preserve">   </w:t>
      </w:r>
    </w:p>
    <w:p w14:paraId="541D9B73">
      <w:pPr>
        <w:spacing w:line="440" w:lineRule="exact"/>
        <w:ind w:firstLine="720" w:firstLineChars="300"/>
        <w:rPr>
          <w:rFonts w:ascii="宋体" w:hAnsi="宋体" w:eastAsia="宋体" w:cs="宋体"/>
          <w:color w:val="auto"/>
          <w:sz w:val="24"/>
          <w:szCs w:val="24"/>
        </w:rPr>
      </w:pPr>
      <w:r>
        <w:rPr>
          <w:rFonts w:hint="eastAsia" w:ascii="宋体" w:hAnsi="宋体" w:eastAsia="宋体" w:cs="宋体"/>
          <w:bCs/>
          <w:color w:val="auto"/>
          <w:sz w:val="24"/>
          <w:szCs w:val="24"/>
        </w:rPr>
        <w:t>工程地点：</w:t>
      </w:r>
      <w:r>
        <w:rPr>
          <w:rFonts w:hint="eastAsia" w:ascii="宋体" w:hAnsi="宋体" w:cs="宋体"/>
          <w:bCs/>
          <w:color w:val="auto"/>
          <w:sz w:val="24"/>
          <w:szCs w:val="24"/>
          <w:u w:val="single"/>
          <w:lang w:val="en-US" w:eastAsia="zh-CN"/>
        </w:rPr>
        <w:t xml:space="preserve">    </w:t>
      </w:r>
    </w:p>
    <w:p w14:paraId="2AA294E3">
      <w:pPr>
        <w:numPr>
          <w:ilvl w:val="0"/>
          <w:numId w:val="3"/>
        </w:numPr>
        <w:spacing w:line="440" w:lineRule="exact"/>
        <w:ind w:firstLine="480"/>
        <w:rPr>
          <w:rFonts w:ascii="宋体" w:hAnsi="宋体" w:eastAsia="宋体" w:cs="宋体"/>
          <w:color w:val="auto"/>
          <w:sz w:val="24"/>
          <w:szCs w:val="24"/>
        </w:rPr>
      </w:pPr>
      <w:r>
        <w:rPr>
          <w:rFonts w:hint="eastAsia" w:ascii="宋体" w:hAnsi="宋体" w:cs="宋体"/>
          <w:color w:val="auto"/>
          <w:sz w:val="24"/>
          <w:szCs w:val="24"/>
          <w:lang w:val="en-US" w:eastAsia="zh-CN"/>
        </w:rPr>
        <w:t>服务</w:t>
      </w:r>
      <w:r>
        <w:rPr>
          <w:rFonts w:hint="eastAsia" w:ascii="宋体" w:hAnsi="宋体" w:eastAsia="宋体" w:cs="宋体"/>
          <w:color w:val="auto"/>
          <w:sz w:val="24"/>
          <w:szCs w:val="24"/>
        </w:rPr>
        <w:t>范围、内容、数量（暂定）及单价：</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609"/>
        <w:gridCol w:w="1137"/>
        <w:gridCol w:w="1064"/>
        <w:gridCol w:w="975"/>
        <w:gridCol w:w="975"/>
        <w:gridCol w:w="990"/>
      </w:tblGrid>
      <w:tr w14:paraId="2ED9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14:paraId="1AE2163B">
            <w:pPr>
              <w:pStyle w:val="22"/>
              <w:ind w:left="0" w:leftChars="0" w:firstLine="0" w:firstLineChars="0"/>
              <w:rPr>
                <w:rFonts w:hint="eastAsia" w:eastAsia="宋体"/>
                <w:color w:val="auto"/>
                <w:sz w:val="24"/>
                <w:szCs w:val="24"/>
                <w:vertAlign w:val="baseline"/>
                <w:lang w:val="en-US" w:eastAsia="zh-CN"/>
              </w:rPr>
            </w:pPr>
            <w:r>
              <w:rPr>
                <w:rFonts w:hint="eastAsia"/>
                <w:color w:val="auto"/>
                <w:sz w:val="24"/>
                <w:szCs w:val="24"/>
                <w:vertAlign w:val="baseline"/>
                <w:lang w:val="en-US" w:eastAsia="zh-CN"/>
              </w:rPr>
              <w:t>序号</w:t>
            </w:r>
          </w:p>
        </w:tc>
        <w:tc>
          <w:tcPr>
            <w:tcW w:w="2609" w:type="dxa"/>
          </w:tcPr>
          <w:p w14:paraId="60760268">
            <w:pPr>
              <w:pStyle w:val="22"/>
              <w:ind w:left="0" w:leftChars="0" w:firstLine="0" w:firstLineChars="0"/>
              <w:jc w:val="center"/>
              <w:rPr>
                <w:rFonts w:hint="default" w:eastAsia="宋体"/>
                <w:color w:val="auto"/>
                <w:sz w:val="24"/>
                <w:szCs w:val="24"/>
                <w:vertAlign w:val="baseline"/>
                <w:lang w:val="en-US" w:eastAsia="zh-CN"/>
              </w:rPr>
            </w:pPr>
            <w:r>
              <w:rPr>
                <w:rFonts w:hint="eastAsia"/>
                <w:color w:val="auto"/>
                <w:sz w:val="24"/>
                <w:szCs w:val="24"/>
                <w:vertAlign w:val="baseline"/>
                <w:lang w:val="en-US" w:eastAsia="zh-CN"/>
              </w:rPr>
              <w:t>内容</w:t>
            </w:r>
          </w:p>
        </w:tc>
        <w:tc>
          <w:tcPr>
            <w:tcW w:w="1137" w:type="dxa"/>
          </w:tcPr>
          <w:p w14:paraId="6FF96F88">
            <w:pPr>
              <w:pStyle w:val="22"/>
              <w:ind w:left="0" w:leftChars="0" w:firstLine="0" w:firstLineChars="0"/>
              <w:jc w:val="center"/>
              <w:rPr>
                <w:rFonts w:hint="default" w:eastAsia="宋体"/>
                <w:color w:val="auto"/>
                <w:sz w:val="24"/>
                <w:szCs w:val="24"/>
                <w:vertAlign w:val="baseline"/>
                <w:lang w:val="en-US" w:eastAsia="zh-CN"/>
              </w:rPr>
            </w:pPr>
            <w:r>
              <w:rPr>
                <w:rFonts w:hint="eastAsia"/>
                <w:color w:val="auto"/>
                <w:sz w:val="24"/>
                <w:szCs w:val="24"/>
                <w:vertAlign w:val="baseline"/>
                <w:lang w:val="en-US" w:eastAsia="zh-CN"/>
              </w:rPr>
              <w:t>单位</w:t>
            </w:r>
          </w:p>
        </w:tc>
        <w:tc>
          <w:tcPr>
            <w:tcW w:w="1064" w:type="dxa"/>
          </w:tcPr>
          <w:p w14:paraId="4303758F">
            <w:pPr>
              <w:pStyle w:val="22"/>
              <w:ind w:left="0" w:leftChars="0" w:firstLine="0" w:firstLineChars="0"/>
              <w:jc w:val="center"/>
              <w:rPr>
                <w:rFonts w:hint="eastAsia"/>
                <w:color w:val="auto"/>
                <w:sz w:val="24"/>
                <w:szCs w:val="24"/>
                <w:vertAlign w:val="baseline"/>
                <w:lang w:val="en-US" w:eastAsia="zh-CN"/>
              </w:rPr>
            </w:pPr>
            <w:r>
              <w:rPr>
                <w:rFonts w:hint="eastAsia"/>
                <w:color w:val="auto"/>
                <w:sz w:val="24"/>
                <w:szCs w:val="24"/>
                <w:vertAlign w:val="baseline"/>
                <w:lang w:val="en-US" w:eastAsia="zh-CN"/>
              </w:rPr>
              <w:t>数量</w:t>
            </w:r>
          </w:p>
          <w:p w14:paraId="0923020B">
            <w:pPr>
              <w:pStyle w:val="22"/>
              <w:ind w:left="0" w:leftChars="0" w:firstLine="0" w:firstLineChars="0"/>
              <w:jc w:val="center"/>
              <w:rPr>
                <w:rFonts w:hint="eastAsia" w:eastAsia="宋体"/>
                <w:color w:val="auto"/>
                <w:sz w:val="24"/>
                <w:szCs w:val="24"/>
                <w:vertAlign w:val="baseline"/>
                <w:lang w:val="en-US" w:eastAsia="zh-CN"/>
              </w:rPr>
            </w:pPr>
            <w:r>
              <w:rPr>
                <w:rFonts w:hint="eastAsia"/>
                <w:color w:val="auto"/>
                <w:sz w:val="24"/>
                <w:szCs w:val="24"/>
                <w:vertAlign w:val="baseline"/>
                <w:lang w:val="en-US" w:eastAsia="zh-CN"/>
              </w:rPr>
              <w:t>（暂定）</w:t>
            </w:r>
          </w:p>
        </w:tc>
        <w:tc>
          <w:tcPr>
            <w:tcW w:w="975" w:type="dxa"/>
          </w:tcPr>
          <w:p w14:paraId="7BFFEE96">
            <w:pPr>
              <w:pStyle w:val="22"/>
              <w:ind w:left="0" w:leftChars="0" w:firstLine="0" w:firstLineChars="0"/>
              <w:jc w:val="center"/>
              <w:rPr>
                <w:rFonts w:hint="eastAsia" w:eastAsia="宋体"/>
                <w:color w:val="auto"/>
                <w:sz w:val="24"/>
                <w:szCs w:val="24"/>
                <w:vertAlign w:val="baseline"/>
                <w:lang w:val="en-US" w:eastAsia="zh-CN"/>
              </w:rPr>
            </w:pPr>
            <w:r>
              <w:rPr>
                <w:rFonts w:hint="eastAsia"/>
                <w:color w:val="auto"/>
                <w:sz w:val="24"/>
                <w:szCs w:val="24"/>
                <w:vertAlign w:val="baseline"/>
                <w:lang w:val="en-US" w:eastAsia="zh-CN"/>
              </w:rPr>
              <w:t>单价</w:t>
            </w:r>
          </w:p>
        </w:tc>
        <w:tc>
          <w:tcPr>
            <w:tcW w:w="975" w:type="dxa"/>
          </w:tcPr>
          <w:p w14:paraId="5D8DFC07">
            <w:pPr>
              <w:pStyle w:val="22"/>
              <w:ind w:left="0" w:leftChars="0" w:firstLine="0" w:firstLineChars="0"/>
              <w:jc w:val="center"/>
              <w:rPr>
                <w:rFonts w:hint="eastAsia" w:eastAsia="宋体"/>
                <w:color w:val="auto"/>
                <w:sz w:val="24"/>
                <w:szCs w:val="24"/>
                <w:vertAlign w:val="baseline"/>
                <w:lang w:val="en-US" w:eastAsia="zh-CN"/>
              </w:rPr>
            </w:pPr>
            <w:r>
              <w:rPr>
                <w:rFonts w:hint="eastAsia"/>
                <w:color w:val="auto"/>
                <w:sz w:val="24"/>
                <w:szCs w:val="24"/>
                <w:vertAlign w:val="baseline"/>
                <w:lang w:val="en-US" w:eastAsia="zh-CN"/>
              </w:rPr>
              <w:t>合价</w:t>
            </w:r>
          </w:p>
        </w:tc>
        <w:tc>
          <w:tcPr>
            <w:tcW w:w="990" w:type="dxa"/>
          </w:tcPr>
          <w:p w14:paraId="18C5EA50">
            <w:pPr>
              <w:pStyle w:val="22"/>
              <w:ind w:left="0" w:leftChars="0" w:firstLine="0" w:firstLineChars="0"/>
              <w:jc w:val="center"/>
              <w:rPr>
                <w:rFonts w:hint="eastAsia" w:eastAsia="宋体"/>
                <w:color w:val="auto"/>
                <w:sz w:val="24"/>
                <w:szCs w:val="24"/>
                <w:vertAlign w:val="baseline"/>
                <w:lang w:val="en-US" w:eastAsia="zh-CN"/>
              </w:rPr>
            </w:pPr>
            <w:r>
              <w:rPr>
                <w:rFonts w:hint="eastAsia"/>
                <w:color w:val="auto"/>
                <w:sz w:val="24"/>
                <w:szCs w:val="24"/>
                <w:vertAlign w:val="baseline"/>
                <w:lang w:val="en-US" w:eastAsia="zh-CN"/>
              </w:rPr>
              <w:t>备注</w:t>
            </w:r>
          </w:p>
        </w:tc>
      </w:tr>
      <w:tr w14:paraId="0112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vAlign w:val="center"/>
          </w:tcPr>
          <w:p w14:paraId="08F26B0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609" w:type="dxa"/>
            <w:shd w:val="clear" w:color="auto" w:fill="auto"/>
            <w:vAlign w:val="center"/>
          </w:tcPr>
          <w:p w14:paraId="63F9EF9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2"/>
                <w:szCs w:val="22"/>
                <w:u w:val="none"/>
                <w:lang w:val="en-US" w:eastAsia="zh-CN" w:bidi="ar-SA"/>
              </w:rPr>
            </w:pPr>
          </w:p>
        </w:tc>
        <w:tc>
          <w:tcPr>
            <w:tcW w:w="1137" w:type="dxa"/>
            <w:shd w:val="clear" w:color="auto" w:fill="auto"/>
            <w:vAlign w:val="center"/>
          </w:tcPr>
          <w:p w14:paraId="5DA61F5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1064" w:type="dxa"/>
            <w:shd w:val="clear" w:color="auto" w:fill="auto"/>
            <w:vAlign w:val="center"/>
          </w:tcPr>
          <w:p w14:paraId="7D489CE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975" w:type="dxa"/>
          </w:tcPr>
          <w:p w14:paraId="61446050">
            <w:pPr>
              <w:pStyle w:val="22"/>
              <w:rPr>
                <w:rFonts w:hint="eastAsia" w:eastAsia="宋体"/>
                <w:color w:val="auto"/>
                <w:sz w:val="24"/>
                <w:szCs w:val="24"/>
                <w:vertAlign w:val="baseline"/>
                <w:lang w:val="en-US" w:eastAsia="zh-CN"/>
              </w:rPr>
            </w:pPr>
          </w:p>
        </w:tc>
        <w:tc>
          <w:tcPr>
            <w:tcW w:w="975" w:type="dxa"/>
          </w:tcPr>
          <w:p w14:paraId="3D2D31F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color w:val="auto"/>
                <w:kern w:val="0"/>
                <w:sz w:val="22"/>
                <w:szCs w:val="22"/>
                <w:u w:val="none"/>
                <w:lang w:val="en-US" w:eastAsia="zh-CN" w:bidi="ar"/>
              </w:rPr>
            </w:pPr>
          </w:p>
        </w:tc>
        <w:tc>
          <w:tcPr>
            <w:tcW w:w="990" w:type="dxa"/>
          </w:tcPr>
          <w:p w14:paraId="449149E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p>
        </w:tc>
      </w:tr>
      <w:tr w14:paraId="6F57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vAlign w:val="center"/>
          </w:tcPr>
          <w:p w14:paraId="7E9FAA0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609" w:type="dxa"/>
            <w:shd w:val="clear" w:color="auto" w:fill="auto"/>
            <w:vAlign w:val="center"/>
          </w:tcPr>
          <w:p w14:paraId="7630980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2"/>
                <w:szCs w:val="22"/>
                <w:u w:val="none"/>
                <w:lang w:val="en-US" w:eastAsia="zh-CN" w:bidi="ar-SA"/>
              </w:rPr>
            </w:pPr>
          </w:p>
        </w:tc>
        <w:tc>
          <w:tcPr>
            <w:tcW w:w="1137" w:type="dxa"/>
            <w:shd w:val="clear" w:color="auto" w:fill="auto"/>
            <w:vAlign w:val="center"/>
          </w:tcPr>
          <w:p w14:paraId="1DE1279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1064" w:type="dxa"/>
            <w:shd w:val="clear" w:color="auto" w:fill="auto"/>
            <w:vAlign w:val="center"/>
          </w:tcPr>
          <w:p w14:paraId="3AB36DC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975" w:type="dxa"/>
          </w:tcPr>
          <w:p w14:paraId="38C78684">
            <w:pPr>
              <w:pStyle w:val="22"/>
              <w:rPr>
                <w:rFonts w:hint="default" w:ascii="宋体" w:hAnsi="宋体" w:eastAsia="宋体" w:cs="宋体"/>
                <w:i w:val="0"/>
                <w:iCs w:val="0"/>
                <w:snapToGrid/>
                <w:color w:val="auto"/>
                <w:kern w:val="0"/>
                <w:sz w:val="22"/>
                <w:szCs w:val="22"/>
                <w:u w:val="none"/>
                <w:lang w:val="en-US" w:eastAsia="zh-CN" w:bidi="ar"/>
              </w:rPr>
            </w:pPr>
          </w:p>
        </w:tc>
        <w:tc>
          <w:tcPr>
            <w:tcW w:w="975" w:type="dxa"/>
          </w:tcPr>
          <w:p w14:paraId="04C2E97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snapToGrid/>
                <w:color w:val="auto"/>
                <w:kern w:val="0"/>
                <w:sz w:val="22"/>
                <w:szCs w:val="22"/>
                <w:u w:val="none"/>
                <w:lang w:val="en-US" w:eastAsia="zh-CN" w:bidi="ar"/>
              </w:rPr>
            </w:pPr>
          </w:p>
        </w:tc>
        <w:tc>
          <w:tcPr>
            <w:tcW w:w="990" w:type="dxa"/>
          </w:tcPr>
          <w:p w14:paraId="6EFF116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p>
        </w:tc>
      </w:tr>
      <w:tr w14:paraId="31A0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vAlign w:val="center"/>
          </w:tcPr>
          <w:p w14:paraId="3BFF1B2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609" w:type="dxa"/>
            <w:shd w:val="clear" w:color="auto" w:fill="auto"/>
            <w:vAlign w:val="center"/>
          </w:tcPr>
          <w:p w14:paraId="6CDC546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2"/>
                <w:szCs w:val="22"/>
                <w:u w:val="none"/>
                <w:lang w:val="en-US" w:eastAsia="zh-CN" w:bidi="ar-SA"/>
              </w:rPr>
            </w:pPr>
          </w:p>
        </w:tc>
        <w:tc>
          <w:tcPr>
            <w:tcW w:w="1137" w:type="dxa"/>
            <w:shd w:val="clear" w:color="auto" w:fill="auto"/>
            <w:vAlign w:val="center"/>
          </w:tcPr>
          <w:p w14:paraId="22991E0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1064" w:type="dxa"/>
            <w:shd w:val="clear" w:color="auto" w:fill="auto"/>
            <w:vAlign w:val="center"/>
          </w:tcPr>
          <w:p w14:paraId="33E5262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975" w:type="dxa"/>
          </w:tcPr>
          <w:p w14:paraId="2811161E">
            <w:pPr>
              <w:pStyle w:val="22"/>
              <w:rPr>
                <w:rFonts w:hint="default" w:ascii="宋体" w:hAnsi="宋体" w:eastAsia="宋体" w:cs="宋体"/>
                <w:i w:val="0"/>
                <w:iCs w:val="0"/>
                <w:snapToGrid/>
                <w:color w:val="auto"/>
                <w:kern w:val="0"/>
                <w:sz w:val="22"/>
                <w:szCs w:val="22"/>
                <w:u w:val="none"/>
                <w:lang w:val="en-US" w:eastAsia="zh-CN" w:bidi="ar"/>
              </w:rPr>
            </w:pPr>
          </w:p>
        </w:tc>
        <w:tc>
          <w:tcPr>
            <w:tcW w:w="975" w:type="dxa"/>
          </w:tcPr>
          <w:p w14:paraId="0187F24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snapToGrid/>
                <w:color w:val="auto"/>
                <w:kern w:val="0"/>
                <w:sz w:val="22"/>
                <w:szCs w:val="22"/>
                <w:u w:val="none"/>
                <w:lang w:val="en-US" w:eastAsia="zh-CN" w:bidi="ar"/>
              </w:rPr>
            </w:pPr>
          </w:p>
        </w:tc>
        <w:tc>
          <w:tcPr>
            <w:tcW w:w="990" w:type="dxa"/>
          </w:tcPr>
          <w:p w14:paraId="00A5D09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p>
        </w:tc>
      </w:tr>
      <w:tr w14:paraId="2732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vAlign w:val="center"/>
          </w:tcPr>
          <w:p w14:paraId="57FFB27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609" w:type="dxa"/>
            <w:shd w:val="clear" w:color="auto" w:fill="auto"/>
            <w:vAlign w:val="center"/>
          </w:tcPr>
          <w:p w14:paraId="5CABF35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2"/>
                <w:szCs w:val="22"/>
                <w:u w:val="none"/>
                <w:lang w:val="en-US" w:eastAsia="zh-CN" w:bidi="ar-SA"/>
              </w:rPr>
            </w:pPr>
          </w:p>
        </w:tc>
        <w:tc>
          <w:tcPr>
            <w:tcW w:w="1137" w:type="dxa"/>
            <w:shd w:val="clear" w:color="auto" w:fill="auto"/>
            <w:vAlign w:val="center"/>
          </w:tcPr>
          <w:p w14:paraId="6DD9481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1064" w:type="dxa"/>
            <w:shd w:val="clear" w:color="auto" w:fill="auto"/>
            <w:vAlign w:val="center"/>
          </w:tcPr>
          <w:p w14:paraId="1206295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975" w:type="dxa"/>
          </w:tcPr>
          <w:p w14:paraId="5D9D3E39">
            <w:pPr>
              <w:pStyle w:val="22"/>
              <w:rPr>
                <w:rFonts w:hint="default" w:ascii="宋体" w:hAnsi="宋体" w:eastAsia="宋体" w:cs="宋体"/>
                <w:i w:val="0"/>
                <w:iCs w:val="0"/>
                <w:snapToGrid/>
                <w:color w:val="auto"/>
                <w:kern w:val="0"/>
                <w:sz w:val="22"/>
                <w:szCs w:val="22"/>
                <w:u w:val="none"/>
                <w:lang w:val="en-US" w:eastAsia="zh-CN" w:bidi="ar"/>
              </w:rPr>
            </w:pPr>
          </w:p>
        </w:tc>
        <w:tc>
          <w:tcPr>
            <w:tcW w:w="975" w:type="dxa"/>
          </w:tcPr>
          <w:p w14:paraId="5F8DCF3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snapToGrid/>
                <w:color w:val="auto"/>
                <w:kern w:val="0"/>
                <w:sz w:val="22"/>
                <w:szCs w:val="22"/>
                <w:u w:val="none"/>
                <w:lang w:val="en-US" w:eastAsia="zh-CN" w:bidi="ar"/>
              </w:rPr>
            </w:pPr>
          </w:p>
        </w:tc>
        <w:tc>
          <w:tcPr>
            <w:tcW w:w="990" w:type="dxa"/>
          </w:tcPr>
          <w:p w14:paraId="79B295C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p>
        </w:tc>
      </w:tr>
      <w:tr w14:paraId="4F266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vAlign w:val="center"/>
          </w:tcPr>
          <w:p w14:paraId="703D3E1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609" w:type="dxa"/>
            <w:shd w:val="clear" w:color="auto" w:fill="auto"/>
            <w:vAlign w:val="center"/>
          </w:tcPr>
          <w:p w14:paraId="3CF08E9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2"/>
                <w:szCs w:val="22"/>
                <w:u w:val="none"/>
                <w:lang w:val="en-US" w:eastAsia="zh-CN" w:bidi="ar-SA"/>
              </w:rPr>
            </w:pPr>
          </w:p>
        </w:tc>
        <w:tc>
          <w:tcPr>
            <w:tcW w:w="1137" w:type="dxa"/>
            <w:shd w:val="clear" w:color="auto" w:fill="auto"/>
            <w:vAlign w:val="center"/>
          </w:tcPr>
          <w:p w14:paraId="6DC6607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1064" w:type="dxa"/>
            <w:shd w:val="clear" w:color="auto" w:fill="auto"/>
            <w:vAlign w:val="center"/>
          </w:tcPr>
          <w:p w14:paraId="3BEF882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975" w:type="dxa"/>
          </w:tcPr>
          <w:p w14:paraId="7DFCB3D6">
            <w:pPr>
              <w:pStyle w:val="22"/>
              <w:rPr>
                <w:rFonts w:hint="default" w:ascii="宋体" w:hAnsi="宋体" w:eastAsia="宋体" w:cs="宋体"/>
                <w:i w:val="0"/>
                <w:iCs w:val="0"/>
                <w:snapToGrid/>
                <w:color w:val="auto"/>
                <w:kern w:val="0"/>
                <w:sz w:val="22"/>
                <w:szCs w:val="22"/>
                <w:u w:val="none"/>
                <w:lang w:val="en-US" w:eastAsia="zh-CN" w:bidi="ar"/>
              </w:rPr>
            </w:pPr>
          </w:p>
        </w:tc>
        <w:tc>
          <w:tcPr>
            <w:tcW w:w="975" w:type="dxa"/>
          </w:tcPr>
          <w:p w14:paraId="7E65D7B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snapToGrid/>
                <w:color w:val="auto"/>
                <w:kern w:val="0"/>
                <w:sz w:val="22"/>
                <w:szCs w:val="22"/>
                <w:u w:val="none"/>
                <w:lang w:val="en-US" w:eastAsia="zh-CN" w:bidi="ar"/>
              </w:rPr>
            </w:pPr>
          </w:p>
        </w:tc>
        <w:tc>
          <w:tcPr>
            <w:tcW w:w="990" w:type="dxa"/>
          </w:tcPr>
          <w:p w14:paraId="774F3C4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p>
        </w:tc>
      </w:tr>
      <w:tr w14:paraId="38A1D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vAlign w:val="center"/>
          </w:tcPr>
          <w:p w14:paraId="2FDC671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609" w:type="dxa"/>
            <w:shd w:val="clear" w:color="auto" w:fill="auto"/>
            <w:vAlign w:val="center"/>
          </w:tcPr>
          <w:p w14:paraId="34A2B50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2"/>
                <w:szCs w:val="22"/>
                <w:u w:val="none"/>
                <w:lang w:val="en-US" w:eastAsia="zh-CN" w:bidi="ar-SA"/>
              </w:rPr>
            </w:pPr>
          </w:p>
        </w:tc>
        <w:tc>
          <w:tcPr>
            <w:tcW w:w="1137" w:type="dxa"/>
            <w:shd w:val="clear" w:color="auto" w:fill="auto"/>
            <w:vAlign w:val="center"/>
          </w:tcPr>
          <w:p w14:paraId="380F342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1064" w:type="dxa"/>
            <w:shd w:val="clear" w:color="auto" w:fill="auto"/>
            <w:vAlign w:val="center"/>
          </w:tcPr>
          <w:p w14:paraId="467A11C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975" w:type="dxa"/>
          </w:tcPr>
          <w:p w14:paraId="0A21A2A0">
            <w:pPr>
              <w:pStyle w:val="22"/>
              <w:rPr>
                <w:rFonts w:hint="default" w:ascii="宋体" w:hAnsi="宋体" w:eastAsia="宋体" w:cs="宋体"/>
                <w:i w:val="0"/>
                <w:iCs w:val="0"/>
                <w:snapToGrid/>
                <w:color w:val="auto"/>
                <w:kern w:val="0"/>
                <w:sz w:val="22"/>
                <w:szCs w:val="22"/>
                <w:u w:val="none"/>
                <w:lang w:val="en-US" w:eastAsia="zh-CN" w:bidi="ar"/>
              </w:rPr>
            </w:pPr>
          </w:p>
        </w:tc>
        <w:tc>
          <w:tcPr>
            <w:tcW w:w="975" w:type="dxa"/>
          </w:tcPr>
          <w:p w14:paraId="4B9B883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snapToGrid/>
                <w:color w:val="auto"/>
                <w:kern w:val="0"/>
                <w:sz w:val="22"/>
                <w:szCs w:val="22"/>
                <w:u w:val="none"/>
                <w:lang w:val="en-US" w:eastAsia="zh-CN" w:bidi="ar"/>
              </w:rPr>
            </w:pPr>
          </w:p>
        </w:tc>
        <w:tc>
          <w:tcPr>
            <w:tcW w:w="990" w:type="dxa"/>
          </w:tcPr>
          <w:p w14:paraId="42239EC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p>
        </w:tc>
      </w:tr>
      <w:tr w14:paraId="0A6BA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vAlign w:val="center"/>
          </w:tcPr>
          <w:p w14:paraId="7E8B99F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609" w:type="dxa"/>
            <w:shd w:val="clear" w:color="auto" w:fill="auto"/>
            <w:vAlign w:val="center"/>
          </w:tcPr>
          <w:p w14:paraId="40E668E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2"/>
                <w:szCs w:val="22"/>
                <w:u w:val="none"/>
                <w:lang w:val="en-US" w:eastAsia="zh-CN" w:bidi="ar-SA"/>
              </w:rPr>
            </w:pPr>
          </w:p>
        </w:tc>
        <w:tc>
          <w:tcPr>
            <w:tcW w:w="1137" w:type="dxa"/>
            <w:shd w:val="clear" w:color="auto" w:fill="auto"/>
            <w:vAlign w:val="center"/>
          </w:tcPr>
          <w:p w14:paraId="50C4F28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1064" w:type="dxa"/>
            <w:shd w:val="clear" w:color="auto" w:fill="auto"/>
            <w:vAlign w:val="center"/>
          </w:tcPr>
          <w:p w14:paraId="2681BA3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975" w:type="dxa"/>
          </w:tcPr>
          <w:p w14:paraId="3CF2BD16">
            <w:pPr>
              <w:pStyle w:val="22"/>
              <w:rPr>
                <w:rFonts w:hint="default" w:ascii="宋体" w:hAnsi="宋体" w:eastAsia="宋体" w:cs="宋体"/>
                <w:i w:val="0"/>
                <w:iCs w:val="0"/>
                <w:snapToGrid/>
                <w:color w:val="auto"/>
                <w:kern w:val="0"/>
                <w:sz w:val="22"/>
                <w:szCs w:val="22"/>
                <w:u w:val="none"/>
                <w:lang w:val="en-US" w:eastAsia="zh-CN" w:bidi="ar"/>
              </w:rPr>
            </w:pPr>
          </w:p>
        </w:tc>
        <w:tc>
          <w:tcPr>
            <w:tcW w:w="975" w:type="dxa"/>
          </w:tcPr>
          <w:p w14:paraId="67947E1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snapToGrid/>
                <w:color w:val="auto"/>
                <w:kern w:val="0"/>
                <w:sz w:val="22"/>
                <w:szCs w:val="22"/>
                <w:u w:val="none"/>
                <w:lang w:val="en-US" w:eastAsia="zh-CN" w:bidi="ar"/>
              </w:rPr>
            </w:pPr>
          </w:p>
        </w:tc>
        <w:tc>
          <w:tcPr>
            <w:tcW w:w="990" w:type="dxa"/>
          </w:tcPr>
          <w:p w14:paraId="11EFF3C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p>
        </w:tc>
      </w:tr>
      <w:tr w14:paraId="749DE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7"/>
          </w:tcPr>
          <w:p w14:paraId="31688952">
            <w:pPr>
              <w:pStyle w:val="22"/>
              <w:ind w:left="0" w:leftChars="0" w:firstLine="0" w:firstLineChars="0"/>
              <w:rPr>
                <w:color w:val="auto"/>
                <w:sz w:val="24"/>
                <w:szCs w:val="24"/>
                <w:vertAlign w:val="baseline"/>
              </w:rPr>
            </w:pPr>
            <w:r>
              <w:rPr>
                <w:rFonts w:hint="eastAsia" w:ascii="宋体" w:hAnsi="宋体" w:eastAsia="宋体" w:cs="宋体"/>
                <w:color w:val="auto"/>
                <w:sz w:val="24"/>
                <w:szCs w:val="24"/>
              </w:rPr>
              <w:t>总价（</w:t>
            </w:r>
            <w:r>
              <w:rPr>
                <w:rFonts w:hint="eastAsia" w:ascii="宋体" w:hAnsi="宋体" w:eastAsia="宋体" w:cs="宋体"/>
                <w:color w:val="auto"/>
                <w:sz w:val="24"/>
                <w:szCs w:val="24"/>
                <w:lang w:val="en-US" w:eastAsia="zh-CN"/>
              </w:rPr>
              <w:t>含税</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其中不含税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元，增值税税率：</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tc>
      </w:tr>
    </w:tbl>
    <w:p w14:paraId="48D11629">
      <w:pPr>
        <w:numPr>
          <w:ilvl w:val="0"/>
          <w:numId w:val="3"/>
        </w:numPr>
        <w:spacing w:line="440" w:lineRule="exact"/>
        <w:ind w:left="0" w:leftChars="0" w:firstLine="480" w:firstLineChars="0"/>
        <w:rPr>
          <w:rFonts w:hint="eastAsia" w:ascii="宋体" w:hAnsi="宋体" w:eastAsia="宋体" w:cs="宋体"/>
          <w:color w:val="auto"/>
          <w:sz w:val="24"/>
          <w:szCs w:val="24"/>
        </w:rPr>
      </w:pPr>
      <w:r>
        <w:rPr>
          <w:rFonts w:hint="eastAsia" w:ascii="宋体" w:hAnsi="宋体" w:cs="宋体"/>
          <w:color w:val="auto"/>
          <w:sz w:val="24"/>
          <w:szCs w:val="24"/>
          <w:lang w:val="en-US" w:eastAsia="zh-CN"/>
        </w:rPr>
        <w:t>工作量</w:t>
      </w:r>
      <w:r>
        <w:rPr>
          <w:rFonts w:hint="eastAsia" w:ascii="宋体" w:hAnsi="宋体" w:eastAsia="宋体" w:cs="宋体"/>
          <w:color w:val="auto"/>
          <w:sz w:val="24"/>
          <w:szCs w:val="24"/>
        </w:rPr>
        <w:t>：根据甲方提供的</w:t>
      </w:r>
      <w:r>
        <w:rPr>
          <w:rFonts w:hint="eastAsia" w:ascii="宋体" w:hAnsi="宋体" w:cs="宋体"/>
          <w:color w:val="auto"/>
          <w:sz w:val="24"/>
          <w:szCs w:val="24"/>
          <w:lang w:val="en-US" w:eastAsia="zh-CN"/>
        </w:rPr>
        <w:t>相关</w:t>
      </w:r>
      <w:r>
        <w:rPr>
          <w:rFonts w:hint="eastAsia" w:ascii="宋体" w:hAnsi="宋体" w:eastAsia="宋体" w:cs="宋体"/>
          <w:color w:val="auto"/>
          <w:sz w:val="24"/>
          <w:szCs w:val="24"/>
        </w:rPr>
        <w:t>图纸、技术规范、质量要求等有关资料要求的工作内容进行</w:t>
      </w:r>
      <w:r>
        <w:rPr>
          <w:rFonts w:hint="eastAsia" w:ascii="宋体" w:hAnsi="宋体" w:cs="宋体"/>
          <w:color w:val="auto"/>
          <w:sz w:val="24"/>
          <w:szCs w:val="24"/>
          <w:lang w:val="en-US" w:eastAsia="zh-CN"/>
        </w:rPr>
        <w:t>劳务服务</w:t>
      </w:r>
      <w:r>
        <w:rPr>
          <w:rFonts w:hint="eastAsia" w:ascii="宋体" w:hAnsi="宋体" w:eastAsia="宋体" w:cs="宋体"/>
          <w:color w:val="auto"/>
          <w:sz w:val="24"/>
          <w:szCs w:val="24"/>
        </w:rPr>
        <w:t>，工程全部完成后，由甲方组织验收，出具</w:t>
      </w:r>
      <w:r>
        <w:rPr>
          <w:rFonts w:hint="eastAsia" w:ascii="宋体" w:hAnsi="宋体" w:cs="宋体"/>
          <w:color w:val="auto"/>
          <w:sz w:val="24"/>
          <w:szCs w:val="24"/>
          <w:lang w:val="en-US" w:eastAsia="zh-CN"/>
        </w:rPr>
        <w:t>工作量</w:t>
      </w:r>
      <w:r>
        <w:rPr>
          <w:rFonts w:hint="eastAsia" w:ascii="宋体" w:hAnsi="宋体" w:eastAsia="宋体" w:cs="宋体"/>
          <w:color w:val="auto"/>
          <w:sz w:val="24"/>
          <w:szCs w:val="24"/>
        </w:rPr>
        <w:t>确认</w:t>
      </w:r>
      <w:r>
        <w:rPr>
          <w:rFonts w:ascii="宋体" w:hAnsi="宋体" w:eastAsia="宋体" w:cs="宋体"/>
          <w:color w:val="auto"/>
          <w:sz w:val="24"/>
          <w:szCs w:val="24"/>
        </w:rPr>
        <w:t>单，以此作为</w:t>
      </w:r>
      <w:r>
        <w:rPr>
          <w:rFonts w:hint="eastAsia" w:ascii="宋体" w:hAnsi="宋体" w:eastAsia="宋体" w:cs="宋体"/>
          <w:color w:val="auto"/>
          <w:sz w:val="24"/>
          <w:szCs w:val="24"/>
        </w:rPr>
        <w:t>确认</w:t>
      </w:r>
      <w:r>
        <w:rPr>
          <w:rFonts w:hint="eastAsia" w:ascii="宋体" w:hAnsi="宋体" w:cs="宋体"/>
          <w:color w:val="auto"/>
          <w:sz w:val="24"/>
          <w:szCs w:val="24"/>
          <w:lang w:val="en-US" w:eastAsia="zh-CN"/>
        </w:rPr>
        <w:t>工作量</w:t>
      </w:r>
      <w:r>
        <w:rPr>
          <w:rFonts w:hint="eastAsia" w:ascii="宋体" w:hAnsi="宋体" w:eastAsia="宋体" w:cs="宋体"/>
          <w:color w:val="auto"/>
          <w:sz w:val="24"/>
          <w:szCs w:val="24"/>
        </w:rPr>
        <w:t>数量的最终依据。</w:t>
      </w:r>
    </w:p>
    <w:p w14:paraId="215B6AFB">
      <w:pPr>
        <w:spacing w:line="440" w:lineRule="exact"/>
        <w:rPr>
          <w:rFonts w:ascii="宋体" w:hAnsi="宋体" w:eastAsia="宋体" w:cs="宋体"/>
          <w:b/>
          <w:bCs/>
          <w:sz w:val="24"/>
          <w:szCs w:val="24"/>
        </w:rPr>
      </w:pPr>
      <w:r>
        <w:rPr>
          <w:rFonts w:hint="eastAsia" w:ascii="宋体" w:hAnsi="宋体" w:eastAsia="宋体" w:cs="宋体"/>
          <w:b/>
          <w:bCs/>
          <w:sz w:val="24"/>
          <w:szCs w:val="24"/>
        </w:rPr>
        <w:t>第二条  乙方承包方式及工程价款</w:t>
      </w:r>
    </w:p>
    <w:p w14:paraId="5CCFF14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1、本合同的暂定合同总价为</w:t>
      </w:r>
      <w:r>
        <w:rPr>
          <w:rFonts w:hint="eastAsia" w:ascii="宋体" w:hAnsi="宋体" w:eastAsia="宋体" w:cs="宋体"/>
          <w:sz w:val="24"/>
          <w:szCs w:val="24"/>
          <w:highlight w:val="none"/>
        </w:rPr>
        <w:t>（大写）【】</w:t>
      </w:r>
      <w:r>
        <w:rPr>
          <w:rFonts w:ascii="宋体" w:hAnsi="宋体" w:eastAsia="宋体" w:cs="宋体"/>
          <w:sz w:val="24"/>
          <w:szCs w:val="24"/>
          <w:highlight w:val="none"/>
        </w:rPr>
        <w:t>(</w:t>
      </w:r>
      <w:r>
        <w:rPr>
          <w:rFonts w:hint="eastAsia" w:ascii="宋体" w:hAnsi="宋体" w:eastAsia="宋体" w:cs="宋体"/>
          <w:sz w:val="24"/>
          <w:szCs w:val="24"/>
          <w:highlight w:val="none"/>
        </w:rPr>
        <w:t>【￥】</w:t>
      </w:r>
      <w:r>
        <w:rPr>
          <w:rFonts w:ascii="宋体" w:hAnsi="宋体" w:eastAsia="宋体" w:cs="宋体"/>
          <w:sz w:val="24"/>
          <w:szCs w:val="24"/>
          <w:highlight w:val="none"/>
        </w:rPr>
        <w:t>)</w:t>
      </w:r>
      <w:r>
        <w:rPr>
          <w:rFonts w:hint="eastAsia" w:ascii="宋体" w:hAnsi="宋体" w:eastAsia="宋体" w:cs="宋体"/>
          <w:sz w:val="24"/>
          <w:szCs w:val="24"/>
        </w:rPr>
        <w:t>，合同最终价款以甲方结算审定金额为准。</w:t>
      </w:r>
    </w:p>
    <w:p w14:paraId="2514C3D9">
      <w:pPr>
        <w:numPr>
          <w:ilvl w:val="0"/>
          <w:numId w:val="4"/>
        </w:numPr>
        <w:spacing w:line="440" w:lineRule="exact"/>
        <w:ind w:firstLine="480" w:firstLineChars="200"/>
      </w:pPr>
      <w:r>
        <w:rPr>
          <w:rFonts w:hint="eastAsia" w:ascii="宋体" w:hAnsi="宋体" w:cs="宋体"/>
          <w:sz w:val="24"/>
          <w:szCs w:val="24"/>
          <w:lang w:val="en-US" w:eastAsia="zh-CN"/>
        </w:rPr>
        <w:t>劳务服务价款</w:t>
      </w:r>
      <w:r>
        <w:rPr>
          <w:rFonts w:hint="eastAsia" w:ascii="宋体" w:hAnsi="宋体" w:eastAsia="宋体" w:cs="宋体"/>
          <w:sz w:val="24"/>
          <w:szCs w:val="24"/>
        </w:rPr>
        <w:t>包含为完成本合同工程所需的人工、</w:t>
      </w:r>
      <w:r>
        <w:rPr>
          <w:rFonts w:hint="eastAsia" w:ascii="宋体" w:hAnsi="宋体" w:cs="宋体"/>
          <w:sz w:val="24"/>
          <w:szCs w:val="24"/>
          <w:lang w:val="en-US" w:eastAsia="zh-CN"/>
        </w:rPr>
        <w:t>劳务统筹、劳务保护费、各项保险费、</w:t>
      </w:r>
      <w:r>
        <w:rPr>
          <w:rFonts w:hint="eastAsia" w:ascii="宋体" w:hAnsi="宋体" w:eastAsia="宋体" w:cs="宋体"/>
          <w:sz w:val="24"/>
          <w:szCs w:val="24"/>
        </w:rPr>
        <w:t>保险、安全、环境、税金、利润、管理、质保及现场文明施工等一切按甲方与</w:t>
      </w:r>
      <w:r>
        <w:rPr>
          <w:rFonts w:ascii="宋体" w:hAnsi="宋体" w:eastAsia="宋体" w:cs="宋体"/>
          <w:sz w:val="24"/>
          <w:szCs w:val="24"/>
        </w:rPr>
        <w:t>业主方合同</w:t>
      </w:r>
      <w:r>
        <w:rPr>
          <w:rFonts w:hint="eastAsia" w:ascii="宋体" w:hAnsi="宋体" w:eastAsia="宋体" w:cs="宋体"/>
          <w:sz w:val="24"/>
          <w:szCs w:val="24"/>
        </w:rPr>
        <w:t>要求必须完成的全部工作内容的费用。</w:t>
      </w:r>
    </w:p>
    <w:p w14:paraId="5F425908">
      <w:pPr>
        <w:spacing w:line="440" w:lineRule="exact"/>
        <w:rPr>
          <w:rFonts w:ascii="宋体" w:hAnsi="宋体" w:eastAsia="宋体" w:cs="宋体"/>
          <w:b/>
          <w:bCs/>
          <w:sz w:val="24"/>
          <w:szCs w:val="24"/>
        </w:rPr>
      </w:pPr>
      <w:r>
        <w:rPr>
          <w:rFonts w:hint="eastAsia" w:ascii="宋体" w:hAnsi="宋体" w:eastAsia="宋体" w:cs="宋体"/>
          <w:b/>
          <w:bCs/>
          <w:sz w:val="24"/>
          <w:szCs w:val="24"/>
        </w:rPr>
        <w:t>第三条  合同工期</w:t>
      </w:r>
    </w:p>
    <w:p w14:paraId="0E6FFCB0">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计划开工日期：</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，具体以甲方通知为准；</w:t>
      </w:r>
    </w:p>
    <w:p w14:paraId="0A38ACB3">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计划竣工日期：</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rPr>
        <w:t>。</w:t>
      </w:r>
    </w:p>
    <w:p w14:paraId="0B3E5F3F">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总日历天数：</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日</w:t>
      </w:r>
      <w:r>
        <w:rPr>
          <w:rFonts w:hint="eastAsia" w:ascii="宋体" w:hAnsi="宋体" w:eastAsia="宋体" w:cs="宋体"/>
          <w:sz w:val="24"/>
          <w:szCs w:val="24"/>
          <w:u w:val="none"/>
          <w:lang w:val="en-US" w:eastAsia="zh-CN"/>
        </w:rPr>
        <w:t>历天</w:t>
      </w:r>
      <w:r>
        <w:rPr>
          <w:rFonts w:hint="eastAsia" w:ascii="宋体" w:hAnsi="宋体" w:eastAsia="宋体" w:cs="宋体"/>
          <w:sz w:val="24"/>
          <w:szCs w:val="24"/>
        </w:rPr>
        <w:t>，为乙方完成本合同工程</w:t>
      </w:r>
      <w:r>
        <w:rPr>
          <w:rFonts w:hint="eastAsia" w:ascii="宋体" w:hAnsi="宋体" w:cs="宋体"/>
          <w:sz w:val="24"/>
          <w:szCs w:val="24"/>
          <w:lang w:val="en-US" w:eastAsia="zh-CN"/>
        </w:rPr>
        <w:t>劳务服务</w:t>
      </w:r>
      <w:r>
        <w:rPr>
          <w:rFonts w:hint="eastAsia" w:ascii="宋体" w:hAnsi="宋体" w:eastAsia="宋体" w:cs="宋体"/>
          <w:sz w:val="24"/>
          <w:szCs w:val="24"/>
        </w:rPr>
        <w:t>所需的全部期限，包括按照本合同约定所作的期限变更。乙方应当配备足够的机械设备和人员，确保按工期计划完成。</w:t>
      </w:r>
    </w:p>
    <w:p w14:paraId="0953DC58">
      <w:pPr>
        <w:spacing w:line="440" w:lineRule="exact"/>
        <w:ind w:firstLine="482" w:firstLineChars="200"/>
        <w:rPr>
          <w:rFonts w:ascii="宋体" w:hAnsi="宋体" w:eastAsia="宋体"/>
          <w:sz w:val="24"/>
          <w:szCs w:val="24"/>
        </w:rPr>
      </w:pPr>
      <w:r>
        <w:rPr>
          <w:rFonts w:hint="eastAsia" w:ascii="宋体" w:hAnsi="宋体" w:eastAsia="宋体"/>
          <w:b/>
          <w:sz w:val="24"/>
          <w:szCs w:val="24"/>
        </w:rPr>
        <w:t xml:space="preserve">第四条  </w:t>
      </w:r>
      <w:r>
        <w:rPr>
          <w:rFonts w:hint="eastAsia" w:ascii="宋体" w:hAnsi="宋体"/>
          <w:b/>
          <w:sz w:val="24"/>
          <w:szCs w:val="24"/>
          <w:lang w:val="en-US" w:eastAsia="zh-CN"/>
        </w:rPr>
        <w:t>工艺</w:t>
      </w:r>
      <w:r>
        <w:rPr>
          <w:rFonts w:ascii="宋体" w:hAnsi="宋体" w:eastAsia="宋体"/>
          <w:b/>
          <w:sz w:val="24"/>
          <w:szCs w:val="24"/>
        </w:rPr>
        <w:t>标准</w:t>
      </w:r>
      <w:r>
        <w:rPr>
          <w:rFonts w:hint="eastAsia" w:ascii="宋体" w:hAnsi="宋体" w:eastAsia="宋体"/>
          <w:b/>
          <w:sz w:val="24"/>
          <w:szCs w:val="24"/>
        </w:rPr>
        <w:t>和质量保证期</w:t>
      </w:r>
    </w:p>
    <w:p w14:paraId="0B8E2721">
      <w:pPr>
        <w:autoSpaceDE w:val="0"/>
        <w:autoSpaceDN w:val="0"/>
        <w:adjustRightInd w:val="0"/>
        <w:spacing w:before="31" w:line="440" w:lineRule="exact"/>
        <w:ind w:left="14" w:leftChars="6" w:firstLine="480" w:firstLineChars="200"/>
        <w:jc w:val="left"/>
        <w:rPr>
          <w:rFonts w:ascii="宋体" w:hAnsi="宋体" w:eastAsia="宋体"/>
          <w:kern w:val="0"/>
          <w:sz w:val="24"/>
          <w:szCs w:val="24"/>
        </w:rPr>
      </w:pPr>
      <w:r>
        <w:rPr>
          <w:rFonts w:ascii="宋体" w:hAnsi="宋体" w:eastAsia="宋体"/>
          <w:sz w:val="24"/>
          <w:szCs w:val="24"/>
        </w:rPr>
        <w:t>1</w:t>
      </w:r>
      <w:r>
        <w:rPr>
          <w:rFonts w:hint="eastAsia" w:ascii="宋体" w:hAnsi="宋体" w:eastAsia="宋体"/>
          <w:sz w:val="24"/>
          <w:szCs w:val="24"/>
        </w:rPr>
        <w:t>、</w:t>
      </w:r>
      <w:r>
        <w:rPr>
          <w:rFonts w:ascii="宋体" w:hAnsi="宋体" w:eastAsia="宋体"/>
          <w:sz w:val="24"/>
          <w:szCs w:val="24"/>
        </w:rPr>
        <w:t>应符合</w:t>
      </w:r>
      <w:r>
        <w:rPr>
          <w:rFonts w:hint="eastAsia" w:ascii="宋体" w:hAnsi="宋体" w:eastAsia="宋体" w:cs="宋体"/>
          <w:spacing w:val="-1"/>
          <w:kern w:val="0"/>
          <w:sz w:val="24"/>
          <w:szCs w:val="24"/>
        </w:rPr>
        <w:t>国家相应的施工规范、合同约定的质量技术标准、图纸的要求，</w:t>
      </w:r>
      <w:r>
        <w:rPr>
          <w:rFonts w:hint="eastAsia" w:ascii="宋体" w:hAnsi="宋体" w:eastAsia="宋体" w:cs="宋体"/>
          <w:kern w:val="0"/>
          <w:sz w:val="24"/>
          <w:szCs w:val="24"/>
        </w:rPr>
        <w:t>达到合格以上质量标准，同时应当符合甲方在项目投标文件中承诺符合的标准，并经验收合格。</w:t>
      </w:r>
    </w:p>
    <w:p w14:paraId="52B01549">
      <w:pPr>
        <w:spacing w:line="440" w:lineRule="exact"/>
        <w:ind w:firstLine="57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本合同</w:t>
      </w:r>
      <w:r>
        <w:rPr>
          <w:rFonts w:ascii="宋体" w:hAnsi="宋体" w:eastAsia="宋体"/>
          <w:sz w:val="24"/>
          <w:szCs w:val="24"/>
        </w:rPr>
        <w:t>项下工程质保</w:t>
      </w:r>
      <w:r>
        <w:rPr>
          <w:rFonts w:hint="eastAsia" w:ascii="宋体" w:hAnsi="宋体"/>
          <w:sz w:val="24"/>
          <w:szCs w:val="24"/>
          <w:lang w:val="en-US" w:eastAsia="zh-CN"/>
        </w:rPr>
        <w:t>服务</w:t>
      </w:r>
      <w:r>
        <w:rPr>
          <w:rFonts w:ascii="宋体" w:hAnsi="宋体" w:eastAsia="宋体"/>
          <w:sz w:val="24"/>
          <w:szCs w:val="24"/>
          <w:highlight w:val="none"/>
        </w:rPr>
        <w:t>期为</w:t>
      </w:r>
      <w:r>
        <w:rPr>
          <w:rFonts w:hint="eastAsia" w:ascii="宋体" w:hAnsi="宋体" w:eastAsia="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eastAsia="宋体"/>
          <w:sz w:val="24"/>
          <w:szCs w:val="24"/>
          <w:highlight w:val="none"/>
          <w:u w:val="single"/>
          <w:lang w:val="en-US" w:eastAsia="zh-CN"/>
        </w:rPr>
        <w:t xml:space="preserve"> </w:t>
      </w:r>
      <w:r>
        <w:rPr>
          <w:rFonts w:hint="eastAsia" w:ascii="宋体" w:hAnsi="宋体" w:eastAsia="宋体"/>
          <w:sz w:val="24"/>
          <w:szCs w:val="24"/>
          <w:highlight w:val="none"/>
        </w:rPr>
        <w:t>年</w:t>
      </w:r>
      <w:r>
        <w:rPr>
          <w:rFonts w:ascii="宋体" w:hAnsi="宋体" w:eastAsia="宋体"/>
          <w:sz w:val="24"/>
          <w:szCs w:val="24"/>
          <w:highlight w:val="none"/>
        </w:rPr>
        <w:t>，</w:t>
      </w:r>
      <w:r>
        <w:rPr>
          <w:rFonts w:hint="eastAsia" w:ascii="宋体" w:hAnsi="宋体" w:eastAsia="宋体"/>
          <w:sz w:val="24"/>
          <w:szCs w:val="24"/>
        </w:rPr>
        <w:t>质保期</w:t>
      </w:r>
      <w:r>
        <w:rPr>
          <w:rFonts w:ascii="宋体" w:hAnsi="宋体" w:eastAsia="宋体"/>
          <w:sz w:val="24"/>
          <w:szCs w:val="24"/>
        </w:rPr>
        <w:t>自总包工程整体竣工验收</w:t>
      </w:r>
      <w:r>
        <w:rPr>
          <w:rFonts w:hint="eastAsia" w:ascii="宋体" w:hAnsi="宋体" w:eastAsia="宋体"/>
          <w:sz w:val="24"/>
          <w:szCs w:val="24"/>
        </w:rPr>
        <w:t>合格</w:t>
      </w:r>
      <w:r>
        <w:rPr>
          <w:rFonts w:ascii="宋体" w:hAnsi="宋体" w:eastAsia="宋体"/>
          <w:sz w:val="24"/>
          <w:szCs w:val="24"/>
        </w:rPr>
        <w:t>之日开始计算</w:t>
      </w:r>
      <w:r>
        <w:rPr>
          <w:rFonts w:hint="eastAsia" w:ascii="宋体" w:hAnsi="宋体" w:eastAsia="宋体"/>
          <w:sz w:val="24"/>
          <w:szCs w:val="24"/>
        </w:rPr>
        <w:t>。质保期内工程出现质量问题，乙方应在甲方</w:t>
      </w:r>
      <w:r>
        <w:rPr>
          <w:rFonts w:ascii="宋体" w:hAnsi="宋体" w:eastAsia="宋体"/>
          <w:sz w:val="24"/>
          <w:szCs w:val="24"/>
        </w:rPr>
        <w:t>或</w:t>
      </w:r>
      <w:r>
        <w:rPr>
          <w:rFonts w:hint="eastAsia" w:ascii="宋体" w:hAnsi="宋体" w:eastAsia="宋体"/>
          <w:sz w:val="24"/>
          <w:szCs w:val="24"/>
        </w:rPr>
        <w:t>总包</w:t>
      </w:r>
      <w:r>
        <w:rPr>
          <w:rFonts w:ascii="宋体" w:hAnsi="宋体" w:eastAsia="宋体"/>
          <w:sz w:val="24"/>
          <w:szCs w:val="24"/>
        </w:rPr>
        <w:t>工程发包方</w:t>
      </w:r>
      <w:r>
        <w:rPr>
          <w:rFonts w:hint="eastAsia" w:ascii="宋体" w:hAnsi="宋体" w:eastAsia="宋体"/>
          <w:sz w:val="24"/>
          <w:szCs w:val="24"/>
        </w:rPr>
        <w:t>通知后[ 48 ]小时内派出维修人员到达现场，[ 24 ]小时内修复故障</w:t>
      </w:r>
      <w:r>
        <w:rPr>
          <w:rFonts w:ascii="宋体" w:hAnsi="宋体" w:eastAsia="宋体"/>
          <w:sz w:val="24"/>
          <w:szCs w:val="24"/>
        </w:rPr>
        <w:t>，</w:t>
      </w:r>
      <w:r>
        <w:rPr>
          <w:rFonts w:hint="eastAsia" w:ascii="宋体" w:hAnsi="宋体" w:eastAsia="宋体"/>
          <w:sz w:val="24"/>
          <w:szCs w:val="24"/>
        </w:rPr>
        <w:t>并</w:t>
      </w:r>
      <w:r>
        <w:rPr>
          <w:rFonts w:ascii="宋体" w:hAnsi="宋体" w:eastAsia="宋体"/>
          <w:sz w:val="24"/>
          <w:szCs w:val="24"/>
        </w:rPr>
        <w:t>承担相关费用</w:t>
      </w:r>
      <w:r>
        <w:rPr>
          <w:rFonts w:hint="eastAsia" w:ascii="宋体" w:hAnsi="宋体" w:eastAsia="宋体"/>
          <w:sz w:val="24"/>
          <w:szCs w:val="24"/>
        </w:rPr>
        <w:t>。</w:t>
      </w:r>
    </w:p>
    <w:p w14:paraId="1E9CBBB2">
      <w:pPr>
        <w:spacing w:line="440" w:lineRule="exact"/>
        <w:ind w:firstLine="57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、由于乙方不按技术规范和质量标准要求</w:t>
      </w:r>
      <w:r>
        <w:rPr>
          <w:rFonts w:hint="eastAsia" w:ascii="宋体" w:hAnsi="宋体"/>
          <w:sz w:val="24"/>
          <w:szCs w:val="24"/>
          <w:lang w:val="en-US" w:eastAsia="zh-CN"/>
        </w:rPr>
        <w:t>服务实施</w:t>
      </w:r>
      <w:r>
        <w:rPr>
          <w:rFonts w:hint="eastAsia" w:ascii="宋体" w:hAnsi="宋体" w:eastAsia="宋体"/>
          <w:sz w:val="24"/>
          <w:szCs w:val="24"/>
        </w:rPr>
        <w:t>，质量达不到验收标准，甲方派驻的现场管理人员和监理工程师有权责令其停工、返工，由此造成甲方受到的罚款及导致甲方违约行为所产生的一切损失由乙方自行承担，对于不合格的</w:t>
      </w:r>
      <w:r>
        <w:rPr>
          <w:rFonts w:hint="eastAsia" w:ascii="宋体" w:hAnsi="宋体"/>
          <w:sz w:val="24"/>
          <w:szCs w:val="24"/>
          <w:lang w:val="en-US" w:eastAsia="zh-CN"/>
        </w:rPr>
        <w:t>工作量</w:t>
      </w:r>
      <w:r>
        <w:rPr>
          <w:rFonts w:hint="eastAsia" w:ascii="宋体" w:hAnsi="宋体" w:eastAsia="宋体"/>
          <w:sz w:val="24"/>
          <w:szCs w:val="24"/>
        </w:rPr>
        <w:t>，甲方不予结算支付</w:t>
      </w:r>
      <w:r>
        <w:rPr>
          <w:rFonts w:hint="eastAsia" w:ascii="宋体" w:hAnsi="宋体"/>
          <w:sz w:val="24"/>
          <w:szCs w:val="24"/>
          <w:lang w:val="en-US" w:eastAsia="zh-CN"/>
        </w:rPr>
        <w:t>费用</w:t>
      </w:r>
      <w:r>
        <w:rPr>
          <w:rFonts w:hint="eastAsia" w:ascii="宋体" w:hAnsi="宋体" w:eastAsia="宋体"/>
          <w:sz w:val="24"/>
          <w:szCs w:val="24"/>
        </w:rPr>
        <w:t>,直至整改完毕且符合验收标准。</w:t>
      </w:r>
    </w:p>
    <w:p w14:paraId="44D3A685">
      <w:pPr>
        <w:spacing w:line="440" w:lineRule="exact"/>
        <w:ind w:firstLine="482" w:firstLineChars="200"/>
        <w:rPr>
          <w:rFonts w:ascii="宋体" w:hAnsi="宋体" w:eastAsia="宋体"/>
          <w:b/>
          <w:sz w:val="24"/>
          <w:szCs w:val="24"/>
        </w:rPr>
      </w:pPr>
      <w:r>
        <w:rPr>
          <w:rFonts w:hint="eastAsia" w:ascii="宋体" w:hAnsi="宋体" w:eastAsia="宋体"/>
          <w:b/>
          <w:sz w:val="24"/>
          <w:szCs w:val="24"/>
        </w:rPr>
        <w:t xml:space="preserve">第五条  </w:t>
      </w:r>
      <w:r>
        <w:rPr>
          <w:rFonts w:ascii="宋体" w:hAnsi="宋体" w:eastAsia="宋体"/>
          <w:b/>
          <w:sz w:val="24"/>
          <w:szCs w:val="24"/>
        </w:rPr>
        <w:t>验收</w:t>
      </w:r>
    </w:p>
    <w:p w14:paraId="2B102988">
      <w:pPr>
        <w:spacing w:line="440" w:lineRule="exact"/>
        <w:ind w:firstLine="480" w:firstLineChars="200"/>
        <w:rPr>
          <w:rFonts w:ascii="宋体" w:hAnsi="宋体" w:eastAsia="宋体"/>
          <w:sz w:val="24"/>
          <w:szCs w:val="24"/>
        </w:rPr>
      </w:pPr>
      <w:r>
        <w:rPr>
          <w:rFonts w:ascii="宋体" w:hAnsi="宋体" w:eastAsia="宋体"/>
          <w:sz w:val="24"/>
          <w:szCs w:val="24"/>
        </w:rPr>
        <w:t>1、隐蔽工程验收</w:t>
      </w:r>
    </w:p>
    <w:p w14:paraId="6013848D">
      <w:pPr>
        <w:spacing w:line="440" w:lineRule="exact"/>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隐蔽</w:t>
      </w:r>
      <w:r>
        <w:rPr>
          <w:rFonts w:ascii="宋体" w:hAnsi="宋体" w:eastAsia="宋体"/>
          <w:sz w:val="24"/>
          <w:szCs w:val="24"/>
        </w:rPr>
        <w:t>工程施工完成后，</w:t>
      </w:r>
      <w:r>
        <w:rPr>
          <w:rFonts w:hint="eastAsia" w:ascii="宋体" w:hAnsi="宋体" w:eastAsia="宋体"/>
          <w:sz w:val="24"/>
          <w:szCs w:val="24"/>
        </w:rPr>
        <w:t>进行</w:t>
      </w:r>
      <w:r>
        <w:rPr>
          <w:rFonts w:ascii="宋体" w:hAnsi="宋体" w:eastAsia="宋体"/>
          <w:sz w:val="24"/>
          <w:szCs w:val="24"/>
        </w:rPr>
        <w:t>覆盖前，</w:t>
      </w:r>
      <w:r>
        <w:rPr>
          <w:rFonts w:hint="eastAsia" w:ascii="宋体" w:hAnsi="宋体" w:eastAsia="宋体"/>
          <w:sz w:val="24"/>
          <w:szCs w:val="24"/>
        </w:rPr>
        <w:t>乙方应及时通知甲方</w:t>
      </w:r>
      <w:r>
        <w:rPr>
          <w:rFonts w:ascii="宋体" w:hAnsi="宋体" w:eastAsia="宋体"/>
          <w:sz w:val="24"/>
          <w:szCs w:val="24"/>
        </w:rPr>
        <w:t>及总包工程</w:t>
      </w:r>
      <w:r>
        <w:rPr>
          <w:rFonts w:hint="eastAsia" w:ascii="宋体" w:hAnsi="宋体" w:eastAsia="宋体"/>
          <w:sz w:val="24"/>
          <w:szCs w:val="24"/>
        </w:rPr>
        <w:t>甲方</w:t>
      </w:r>
      <w:r>
        <w:rPr>
          <w:rFonts w:hint="eastAsia" w:ascii="宋体" w:hAnsi="宋体"/>
          <w:sz w:val="24"/>
          <w:szCs w:val="24"/>
          <w:lang w:eastAsia="zh-CN"/>
        </w:rPr>
        <w:t>（</w:t>
      </w:r>
      <w:r>
        <w:rPr>
          <w:rFonts w:hint="eastAsia" w:ascii="宋体" w:hAnsi="宋体"/>
          <w:sz w:val="24"/>
          <w:szCs w:val="24"/>
          <w:lang w:val="en-US" w:eastAsia="zh-CN"/>
        </w:rPr>
        <w:t>如果有）</w:t>
      </w:r>
      <w:r>
        <w:rPr>
          <w:rFonts w:hint="eastAsia" w:ascii="宋体" w:hAnsi="宋体" w:eastAsia="宋体"/>
          <w:sz w:val="24"/>
          <w:szCs w:val="24"/>
        </w:rPr>
        <w:t>、业主方</w:t>
      </w:r>
      <w:r>
        <w:rPr>
          <w:rFonts w:hint="eastAsia" w:ascii="宋体" w:hAnsi="宋体"/>
          <w:sz w:val="24"/>
          <w:szCs w:val="24"/>
          <w:lang w:eastAsia="zh-CN"/>
        </w:rPr>
        <w:t>（</w:t>
      </w:r>
      <w:r>
        <w:rPr>
          <w:rFonts w:hint="eastAsia" w:ascii="宋体" w:hAnsi="宋体"/>
          <w:sz w:val="24"/>
          <w:szCs w:val="24"/>
          <w:lang w:val="en-US" w:eastAsia="zh-CN"/>
        </w:rPr>
        <w:t>如果有）</w:t>
      </w:r>
      <w:r>
        <w:rPr>
          <w:rFonts w:ascii="宋体" w:hAnsi="宋体" w:eastAsia="宋体"/>
          <w:sz w:val="24"/>
          <w:szCs w:val="24"/>
        </w:rPr>
        <w:t>对隐蔽工程的质量进行验收</w:t>
      </w:r>
      <w:r>
        <w:rPr>
          <w:rFonts w:hint="eastAsia" w:ascii="宋体" w:hAnsi="宋体" w:eastAsia="宋体"/>
          <w:sz w:val="24"/>
          <w:szCs w:val="24"/>
        </w:rPr>
        <w:t>，并按照</w:t>
      </w:r>
      <w:r>
        <w:rPr>
          <w:rFonts w:ascii="宋体" w:hAnsi="宋体" w:eastAsia="宋体"/>
          <w:sz w:val="24"/>
          <w:szCs w:val="24"/>
        </w:rPr>
        <w:t>甲方要求</w:t>
      </w:r>
      <w:r>
        <w:rPr>
          <w:rFonts w:hint="eastAsia" w:ascii="宋体" w:hAnsi="宋体" w:eastAsia="宋体"/>
          <w:sz w:val="24"/>
          <w:szCs w:val="24"/>
        </w:rPr>
        <w:t>提供隐蔽</w:t>
      </w:r>
      <w:r>
        <w:rPr>
          <w:rFonts w:ascii="宋体" w:hAnsi="宋体" w:eastAsia="宋体"/>
          <w:sz w:val="24"/>
          <w:szCs w:val="24"/>
        </w:rPr>
        <w:t>工程</w:t>
      </w:r>
      <w:r>
        <w:rPr>
          <w:rFonts w:hint="eastAsia" w:ascii="宋体" w:hAnsi="宋体" w:eastAsia="宋体"/>
          <w:sz w:val="24"/>
          <w:szCs w:val="24"/>
        </w:rPr>
        <w:t>过程</w:t>
      </w:r>
      <w:r>
        <w:rPr>
          <w:rFonts w:ascii="宋体" w:hAnsi="宋体" w:eastAsia="宋体"/>
          <w:sz w:val="24"/>
          <w:szCs w:val="24"/>
        </w:rPr>
        <w:t>照片</w:t>
      </w:r>
      <w:r>
        <w:rPr>
          <w:rFonts w:hint="eastAsia" w:ascii="宋体" w:hAnsi="宋体" w:eastAsia="宋体"/>
          <w:sz w:val="24"/>
          <w:szCs w:val="24"/>
        </w:rPr>
        <w:t>、隐蔽工程完工照片等</w:t>
      </w:r>
      <w:r>
        <w:rPr>
          <w:rFonts w:hint="eastAsia" w:ascii="宋体" w:hAnsi="宋体" w:eastAsia="宋体"/>
          <w:sz w:val="24"/>
          <w:szCs w:val="24"/>
          <w:highlight w:val="none"/>
        </w:rPr>
        <w:t>。</w:t>
      </w:r>
      <w:r>
        <w:rPr>
          <w:rFonts w:hint="eastAsia" w:ascii="宋体" w:hAnsi="宋体" w:eastAsia="宋体"/>
          <w:sz w:val="24"/>
          <w:szCs w:val="24"/>
        </w:rPr>
        <w:t>隐蔽</w:t>
      </w:r>
      <w:r>
        <w:rPr>
          <w:rFonts w:ascii="宋体" w:hAnsi="宋体" w:eastAsia="宋体"/>
          <w:sz w:val="24"/>
          <w:szCs w:val="24"/>
        </w:rPr>
        <w:t>工程</w:t>
      </w:r>
      <w:r>
        <w:rPr>
          <w:rFonts w:hint="eastAsia" w:ascii="宋体" w:hAnsi="宋体" w:eastAsia="宋体"/>
          <w:sz w:val="24"/>
          <w:szCs w:val="24"/>
        </w:rPr>
        <w:t>经验收符合合同约定质量标准的</w:t>
      </w:r>
      <w:r>
        <w:rPr>
          <w:rFonts w:ascii="宋体" w:hAnsi="宋体" w:eastAsia="宋体"/>
          <w:sz w:val="24"/>
          <w:szCs w:val="24"/>
        </w:rPr>
        <w:t>，</w:t>
      </w:r>
      <w:r>
        <w:rPr>
          <w:rFonts w:hint="eastAsia" w:ascii="宋体" w:hAnsi="宋体" w:eastAsia="宋体"/>
          <w:sz w:val="24"/>
          <w:szCs w:val="24"/>
        </w:rPr>
        <w:t>乙方方可对隐蔽工程进行覆盖并进行后续施工；不符合的，</w:t>
      </w:r>
      <w:r>
        <w:rPr>
          <w:rFonts w:ascii="宋体" w:hAnsi="宋体" w:eastAsia="宋体"/>
          <w:sz w:val="24"/>
          <w:szCs w:val="24"/>
        </w:rPr>
        <w:t>乙方应</w:t>
      </w:r>
      <w:r>
        <w:rPr>
          <w:rFonts w:hint="eastAsia" w:ascii="宋体" w:hAnsi="宋体" w:eastAsia="宋体"/>
          <w:sz w:val="24"/>
          <w:szCs w:val="24"/>
        </w:rPr>
        <w:t>进行修理、返工，直至通过验收。乙方承担由此产生的全部费用，如因此造成工期延误的，乙方还应按照合同</w:t>
      </w:r>
      <w:r>
        <w:rPr>
          <w:rFonts w:ascii="宋体" w:hAnsi="宋体" w:eastAsia="宋体"/>
          <w:sz w:val="24"/>
          <w:szCs w:val="24"/>
        </w:rPr>
        <w:t>约定承担违约责任</w:t>
      </w:r>
      <w:r>
        <w:rPr>
          <w:rFonts w:hint="eastAsia" w:ascii="宋体" w:hAnsi="宋体" w:eastAsia="宋体"/>
          <w:sz w:val="24"/>
          <w:szCs w:val="24"/>
        </w:rPr>
        <w:t>。</w:t>
      </w:r>
    </w:p>
    <w:p w14:paraId="5646BF03">
      <w:pPr>
        <w:spacing w:line="440" w:lineRule="exact"/>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）乙方未通知甲方及总包工程</w:t>
      </w:r>
      <w:r>
        <w:rPr>
          <w:rFonts w:hint="eastAsia" w:ascii="宋体" w:hAnsi="宋体" w:eastAsia="宋体"/>
          <w:sz w:val="24"/>
          <w:szCs w:val="24"/>
        </w:rPr>
        <w:t>甲方、业主方对隐蔽工程进行验收即自行覆盖的，甲方</w:t>
      </w:r>
      <w:r>
        <w:rPr>
          <w:rFonts w:ascii="宋体" w:hAnsi="宋体" w:eastAsia="宋体"/>
          <w:sz w:val="24"/>
          <w:szCs w:val="24"/>
        </w:rPr>
        <w:t>及总包工程</w:t>
      </w:r>
      <w:r>
        <w:rPr>
          <w:rFonts w:hint="eastAsia" w:ascii="宋体" w:hAnsi="宋体" w:eastAsia="宋体"/>
          <w:sz w:val="24"/>
          <w:szCs w:val="24"/>
        </w:rPr>
        <w:t>甲方、业主方有权要求乙方将已覆盖的隐蔽工程打开重新验收，由此产生的费用由乙方承担，因此造成工期延误的，乙方应按照本合同</w:t>
      </w:r>
      <w:r>
        <w:rPr>
          <w:rFonts w:ascii="宋体" w:hAnsi="宋体" w:eastAsia="宋体"/>
          <w:sz w:val="24"/>
          <w:szCs w:val="24"/>
        </w:rPr>
        <w:t>约定承担违约责任。</w:t>
      </w:r>
    </w:p>
    <w:p w14:paraId="5B41108F">
      <w:pPr>
        <w:spacing w:line="440" w:lineRule="exact"/>
        <w:ind w:firstLine="480" w:firstLineChars="200"/>
        <w:rPr>
          <w:rFonts w:ascii="宋体" w:hAnsi="宋体" w:eastAsia="宋体"/>
          <w:sz w:val="24"/>
          <w:szCs w:val="24"/>
        </w:rPr>
      </w:pPr>
      <w:r>
        <w:rPr>
          <w:rFonts w:hint="eastAsia" w:ascii="宋体" w:hAnsi="宋体" w:eastAsia="宋体"/>
          <w:sz w:val="24"/>
          <w:szCs w:val="24"/>
        </w:rPr>
        <w:t>2、竣工</w:t>
      </w:r>
      <w:r>
        <w:rPr>
          <w:rFonts w:ascii="宋体" w:hAnsi="宋体" w:eastAsia="宋体"/>
          <w:sz w:val="24"/>
          <w:szCs w:val="24"/>
        </w:rPr>
        <w:t>验收</w:t>
      </w:r>
    </w:p>
    <w:p w14:paraId="23726DF5">
      <w:pPr>
        <w:spacing w:line="440" w:lineRule="exact"/>
        <w:ind w:firstLine="480" w:firstLineChars="200"/>
        <w:rPr>
          <w:rFonts w:ascii="宋体" w:hAnsi="宋体" w:eastAsia="宋体"/>
          <w:sz w:val="24"/>
          <w:szCs w:val="24"/>
        </w:rPr>
      </w:pPr>
      <w:r>
        <w:rPr>
          <w:rFonts w:hint="eastAsia" w:ascii="宋体" w:hAnsi="宋体"/>
          <w:sz w:val="24"/>
          <w:szCs w:val="24"/>
          <w:lang w:val="en-US" w:eastAsia="zh-CN"/>
        </w:rPr>
        <w:t>服务</w:t>
      </w:r>
      <w:r>
        <w:rPr>
          <w:rFonts w:hint="eastAsia" w:ascii="宋体" w:hAnsi="宋体" w:eastAsia="宋体"/>
          <w:sz w:val="24"/>
          <w:szCs w:val="24"/>
        </w:rPr>
        <w:t>完工后，乙方应当向甲方申请竣工验收。竣工验收不合格的，乙方应按照合同约定的质量标准和技术要求进行修理、返工，并承担由此产生的全部费用，因此造成工期延误的，乙方还应按照本合同约定承担违约责任。</w:t>
      </w:r>
    </w:p>
    <w:p w14:paraId="15A28797">
      <w:pPr>
        <w:keepNext w:val="0"/>
        <w:keepLines w:val="0"/>
        <w:pageBreakBefore w:val="0"/>
        <w:widowControl w:val="0"/>
        <w:numPr>
          <w:ilvl w:val="0"/>
          <w:numId w:val="5"/>
        </w:numPr>
        <w:kinsoku/>
        <w:wordWrap/>
        <w:overflowPunct/>
        <w:topLinePunct w:val="0"/>
        <w:bidi w:val="0"/>
        <w:snapToGrid/>
        <w:spacing w:line="420" w:lineRule="exact"/>
        <w:ind w:firstLine="482" w:firstLineChars="200"/>
        <w:textAlignment w:val="auto"/>
        <w:rPr>
          <w:rFonts w:ascii="宋体" w:hAnsi="宋体" w:eastAsia="宋体"/>
          <w:b/>
          <w:sz w:val="24"/>
          <w:szCs w:val="24"/>
        </w:rPr>
      </w:pPr>
      <w:r>
        <w:rPr>
          <w:rFonts w:hint="eastAsia" w:ascii="宋体" w:hAnsi="宋体" w:eastAsia="宋体"/>
          <w:b/>
          <w:sz w:val="24"/>
          <w:szCs w:val="24"/>
        </w:rPr>
        <w:t xml:space="preserve"> </w:t>
      </w:r>
      <w:r>
        <w:rPr>
          <w:rFonts w:ascii="宋体" w:hAnsi="宋体" w:eastAsia="宋体"/>
          <w:b/>
          <w:sz w:val="24"/>
          <w:szCs w:val="24"/>
        </w:rPr>
        <w:t>结算与支付</w:t>
      </w:r>
    </w:p>
    <w:p w14:paraId="480D56A5">
      <w:pPr>
        <w:numPr>
          <w:ilvl w:val="0"/>
          <w:numId w:val="6"/>
        </w:numPr>
        <w:spacing w:line="440" w:lineRule="exact"/>
        <w:ind w:left="547" w:leftChars="228" w:firstLine="0" w:firstLineChars="0"/>
        <w:rPr>
          <w:rFonts w:hint="eastAsia" w:ascii="宋体" w:hAnsi="宋体" w:eastAsia="宋体"/>
          <w:sz w:val="24"/>
          <w:szCs w:val="24"/>
        </w:rPr>
      </w:pPr>
      <w:r>
        <w:rPr>
          <w:rFonts w:hint="eastAsia" w:ascii="宋体" w:hAnsi="宋体" w:eastAsia="宋体" w:cs="宋体"/>
          <w:sz w:val="24"/>
          <w:szCs w:val="24"/>
        </w:rPr>
        <w:t>支付方式：本合同项下的支付方式按如下约定执行</w:t>
      </w:r>
      <w:r>
        <w:rPr>
          <w:rFonts w:hint="eastAsia" w:ascii="宋体" w:hAnsi="宋体" w:eastAsia="宋体"/>
          <w:sz w:val="24"/>
          <w:szCs w:val="24"/>
        </w:rPr>
        <w:t>：</w:t>
      </w:r>
    </w:p>
    <w:p w14:paraId="5C673D71">
      <w:pPr>
        <w:adjustRightInd w:val="0"/>
        <w:snapToGrid w:val="0"/>
        <w:spacing w:line="440" w:lineRule="exact"/>
        <w:ind w:firstLine="480" w:firstLineChars="200"/>
        <w:rPr>
          <w:rFonts w:hint="eastAsia" w:ascii="宋体" w:hAnsi="宋体"/>
          <w:sz w:val="24"/>
          <w:szCs w:val="24"/>
          <w:lang w:val="en-US" w:eastAsia="zh-CN"/>
        </w:rPr>
      </w:pPr>
      <w:r>
        <w:rPr>
          <w:rFonts w:hint="eastAsia" w:ascii="宋体" w:hAnsi="宋体" w:eastAsia="宋体"/>
          <w:sz w:val="24"/>
          <w:szCs w:val="24"/>
          <w:lang w:val="en-US" w:eastAsia="zh-CN"/>
        </w:rPr>
        <w:t>项目施工完成并经我司验收合格后7日内付款至结算价款的 95%， 其余5%作为工程质量保证金。工程验收合格后满</w:t>
      </w:r>
      <w:r>
        <w:rPr>
          <w:rFonts w:hint="eastAsia" w:ascii="宋体" w:hAnsi="宋体"/>
          <w:sz w:val="24"/>
          <w:szCs w:val="24"/>
          <w:lang w:val="en-US" w:eastAsia="zh-CN"/>
        </w:rPr>
        <w:t>2</w:t>
      </w:r>
      <w:r>
        <w:rPr>
          <w:rFonts w:hint="eastAsia" w:ascii="宋体" w:hAnsi="宋体" w:eastAsia="宋体"/>
          <w:sz w:val="24"/>
          <w:szCs w:val="24"/>
          <w:lang w:val="en-US" w:eastAsia="zh-CN"/>
        </w:rPr>
        <w:t>年内无质量问题付清</w:t>
      </w:r>
      <w:r>
        <w:rPr>
          <w:rFonts w:hint="eastAsia" w:ascii="宋体" w:hAnsi="宋体" w:eastAsia="宋体"/>
          <w:sz w:val="24"/>
          <w:szCs w:val="24"/>
        </w:rPr>
        <w:t>。</w:t>
      </w:r>
      <w:r>
        <w:rPr>
          <w:rFonts w:hint="eastAsia" w:ascii="宋体" w:hAnsi="宋体"/>
          <w:sz w:val="24"/>
          <w:szCs w:val="24"/>
          <w:lang w:val="en-US" w:eastAsia="zh-CN"/>
        </w:rPr>
        <w:t>若乙方不能及时响应及处理维修事项，用户有权另找其他单位维修，经费从尾款中支付。</w:t>
      </w:r>
    </w:p>
    <w:p w14:paraId="5D498C5D">
      <w:pPr>
        <w:keepNext w:val="0"/>
        <w:keepLines w:val="0"/>
        <w:pageBreakBefore w:val="0"/>
        <w:widowControl w:val="0"/>
        <w:numPr>
          <w:ilvl w:val="0"/>
          <w:numId w:val="5"/>
        </w:numPr>
        <w:kinsoku/>
        <w:wordWrap/>
        <w:overflowPunct/>
        <w:topLinePunct w:val="0"/>
        <w:bidi w:val="0"/>
        <w:snapToGrid/>
        <w:spacing w:line="420" w:lineRule="exact"/>
        <w:ind w:firstLine="482" w:firstLineChars="200"/>
        <w:textAlignment w:val="auto"/>
        <w:rPr>
          <w:rFonts w:ascii="宋体" w:hAnsi="宋体" w:eastAsia="宋体"/>
          <w:b/>
          <w:sz w:val="24"/>
          <w:szCs w:val="24"/>
        </w:rPr>
      </w:pPr>
      <w:r>
        <w:rPr>
          <w:rFonts w:hint="eastAsia" w:ascii="宋体" w:hAnsi="宋体" w:eastAsia="宋体"/>
          <w:b/>
          <w:sz w:val="24"/>
          <w:szCs w:val="24"/>
        </w:rPr>
        <w:t xml:space="preserve"> 双方</w:t>
      </w:r>
      <w:r>
        <w:rPr>
          <w:rFonts w:ascii="宋体" w:hAnsi="宋体" w:eastAsia="宋体"/>
          <w:b/>
          <w:sz w:val="24"/>
          <w:szCs w:val="24"/>
        </w:rPr>
        <w:t>责任</w:t>
      </w:r>
      <w:bookmarkStart w:id="1" w:name="_GoBack"/>
      <w:bookmarkEnd w:id="1"/>
    </w:p>
    <w:p w14:paraId="1F398305">
      <w:pPr>
        <w:spacing w:line="440" w:lineRule="exact"/>
        <w:ind w:firstLine="480" w:firstLineChars="200"/>
        <w:rPr>
          <w:rFonts w:hint="eastAsia" w:ascii="宋体" w:hAnsi="宋体" w:eastAsia="宋体"/>
          <w:sz w:val="24"/>
          <w:szCs w:val="24"/>
          <w:lang w:eastAsia="zh-CN"/>
        </w:rPr>
      </w:pPr>
      <w:r>
        <w:rPr>
          <w:rFonts w:ascii="宋体" w:hAnsi="宋体" w:eastAsia="宋体"/>
          <w:sz w:val="24"/>
          <w:szCs w:val="24"/>
        </w:rPr>
        <w:t>1、</w:t>
      </w:r>
      <w:r>
        <w:rPr>
          <w:rFonts w:hint="eastAsia" w:ascii="宋体" w:hAnsi="宋体" w:eastAsia="宋体"/>
          <w:sz w:val="24"/>
          <w:szCs w:val="24"/>
        </w:rPr>
        <w:t>甲方</w:t>
      </w:r>
      <w:r>
        <w:rPr>
          <w:rFonts w:ascii="宋体" w:hAnsi="宋体" w:eastAsia="宋体"/>
          <w:sz w:val="24"/>
          <w:szCs w:val="24"/>
        </w:rPr>
        <w:t>责任</w:t>
      </w:r>
    </w:p>
    <w:p w14:paraId="09FEDFF4">
      <w:pPr>
        <w:spacing w:line="440" w:lineRule="exact"/>
        <w:ind w:firstLine="480" w:firstLineChars="200"/>
        <w:rPr>
          <w:rFonts w:hint="eastAsia" w:ascii="宋体" w:hAnsi="宋体" w:eastAsia="宋体"/>
          <w:sz w:val="24"/>
          <w:szCs w:val="24"/>
          <w:lang w:eastAsia="zh-CN"/>
        </w:rPr>
      </w:pPr>
      <w:r>
        <w:rPr>
          <w:rFonts w:ascii="宋体" w:hAnsi="宋体" w:eastAsia="宋体"/>
          <w:sz w:val="24"/>
          <w:szCs w:val="24"/>
        </w:rPr>
        <w:t>（1）负责提供施工场地</w:t>
      </w:r>
      <w:r>
        <w:rPr>
          <w:rFonts w:hint="eastAsia" w:ascii="宋体" w:hAnsi="宋体" w:eastAsia="宋体"/>
          <w:sz w:val="24"/>
          <w:szCs w:val="24"/>
        </w:rPr>
        <w:t>。</w:t>
      </w:r>
    </w:p>
    <w:p w14:paraId="0689E66D">
      <w:pPr>
        <w:spacing w:line="440" w:lineRule="exact"/>
        <w:ind w:firstLine="480" w:firstLineChars="200"/>
        <w:rPr>
          <w:rFonts w:ascii="宋体" w:hAnsi="宋体" w:eastAsia="宋体"/>
          <w:sz w:val="24"/>
          <w:szCs w:val="24"/>
        </w:rPr>
      </w:pPr>
      <w:r>
        <w:rPr>
          <w:rFonts w:ascii="宋体" w:hAnsi="宋体" w:eastAsia="宋体"/>
          <w:sz w:val="24"/>
          <w:szCs w:val="24"/>
        </w:rPr>
        <w:t>（2）按合同约定支付</w:t>
      </w:r>
      <w:r>
        <w:rPr>
          <w:rFonts w:hint="eastAsia" w:ascii="宋体" w:hAnsi="宋体"/>
          <w:sz w:val="24"/>
          <w:szCs w:val="24"/>
          <w:lang w:val="en-US" w:eastAsia="zh-CN"/>
        </w:rPr>
        <w:t>费用</w:t>
      </w:r>
      <w:r>
        <w:rPr>
          <w:rFonts w:ascii="宋体" w:hAnsi="宋体" w:eastAsia="宋体"/>
          <w:sz w:val="24"/>
          <w:szCs w:val="24"/>
        </w:rPr>
        <w:t>。</w:t>
      </w:r>
    </w:p>
    <w:p w14:paraId="24D2985C">
      <w:pPr>
        <w:spacing w:line="440" w:lineRule="exact"/>
        <w:ind w:firstLine="480" w:firstLineChars="200"/>
        <w:rPr>
          <w:rFonts w:hint="eastAsia" w:ascii="宋体" w:hAnsi="宋体" w:eastAsia="宋体"/>
          <w:sz w:val="24"/>
          <w:szCs w:val="24"/>
          <w:lang w:eastAsia="zh-CN"/>
        </w:rPr>
      </w:pPr>
      <w:r>
        <w:rPr>
          <w:rFonts w:hint="eastAsia" w:ascii="宋体" w:hAnsi="宋体" w:eastAsia="宋体"/>
          <w:sz w:val="24"/>
          <w:szCs w:val="24"/>
        </w:rPr>
        <w:t>（3）</w:t>
      </w:r>
      <w:r>
        <w:rPr>
          <w:rFonts w:ascii="宋体" w:hAnsi="宋体" w:eastAsia="宋体"/>
          <w:sz w:val="24"/>
          <w:szCs w:val="24"/>
        </w:rPr>
        <w:t>按照乙方出具</w:t>
      </w:r>
      <w:r>
        <w:rPr>
          <w:rFonts w:hint="eastAsia" w:ascii="宋体" w:hAnsi="宋体" w:eastAsia="宋体"/>
          <w:sz w:val="24"/>
          <w:szCs w:val="24"/>
        </w:rPr>
        <w:t>的</w:t>
      </w:r>
      <w:r>
        <w:rPr>
          <w:rFonts w:ascii="宋体" w:hAnsi="宋体" w:eastAsia="宋体"/>
          <w:sz w:val="24"/>
          <w:szCs w:val="24"/>
        </w:rPr>
        <w:t>工程确认单对项目进度</w:t>
      </w:r>
      <w:r>
        <w:rPr>
          <w:rFonts w:hint="eastAsia" w:ascii="宋体" w:hAnsi="宋体" w:eastAsia="宋体"/>
          <w:sz w:val="24"/>
          <w:szCs w:val="24"/>
        </w:rPr>
        <w:t>进行</w:t>
      </w:r>
      <w:r>
        <w:rPr>
          <w:rFonts w:ascii="宋体" w:hAnsi="宋体" w:eastAsia="宋体"/>
          <w:sz w:val="24"/>
          <w:szCs w:val="24"/>
        </w:rPr>
        <w:t>审查，发现实际进度与确认单的进度不符或</w:t>
      </w:r>
      <w:r>
        <w:rPr>
          <w:rFonts w:hint="eastAsia" w:ascii="宋体" w:hAnsi="宋体"/>
          <w:sz w:val="24"/>
          <w:szCs w:val="24"/>
          <w:lang w:val="en-US" w:eastAsia="zh-CN"/>
        </w:rPr>
        <w:t>工艺</w:t>
      </w:r>
      <w:r>
        <w:rPr>
          <w:rFonts w:ascii="宋体" w:hAnsi="宋体" w:eastAsia="宋体"/>
          <w:sz w:val="24"/>
          <w:szCs w:val="24"/>
        </w:rPr>
        <w:t>存在质量问题时，甲方有权追责，并要求乙方进行整改。</w:t>
      </w:r>
    </w:p>
    <w:p w14:paraId="76285185">
      <w:pPr>
        <w:spacing w:line="440" w:lineRule="exact"/>
        <w:ind w:firstLine="480" w:firstLineChars="200"/>
        <w:rPr>
          <w:rFonts w:hint="eastAsia" w:ascii="宋体" w:hAnsi="宋体" w:eastAsia="宋体"/>
          <w:sz w:val="24"/>
          <w:szCs w:val="24"/>
          <w:lang w:eastAsia="zh-CN"/>
        </w:rPr>
      </w:pPr>
      <w:r>
        <w:rPr>
          <w:rFonts w:ascii="宋体" w:hAnsi="宋体" w:eastAsia="宋体"/>
          <w:sz w:val="24"/>
          <w:szCs w:val="24"/>
        </w:rPr>
        <w:t>2、乙</w:t>
      </w:r>
      <w:r>
        <w:rPr>
          <w:rFonts w:hint="eastAsia" w:ascii="宋体" w:hAnsi="宋体" w:eastAsia="宋体"/>
          <w:sz w:val="24"/>
          <w:szCs w:val="24"/>
        </w:rPr>
        <w:t>方</w:t>
      </w:r>
      <w:r>
        <w:rPr>
          <w:rFonts w:ascii="宋体" w:hAnsi="宋体" w:eastAsia="宋体"/>
          <w:sz w:val="24"/>
          <w:szCs w:val="24"/>
        </w:rPr>
        <w:t>责任</w:t>
      </w:r>
    </w:p>
    <w:p w14:paraId="35338C51">
      <w:pPr>
        <w:spacing w:line="440" w:lineRule="exact"/>
        <w:ind w:firstLine="480" w:firstLineChars="200"/>
        <w:rPr>
          <w:rFonts w:hint="eastAsia" w:ascii="宋体" w:hAnsi="宋体" w:eastAsia="宋体"/>
          <w:sz w:val="24"/>
          <w:szCs w:val="24"/>
          <w:lang w:eastAsia="zh-CN"/>
        </w:rPr>
      </w:pPr>
      <w:r>
        <w:rPr>
          <w:rFonts w:ascii="宋体" w:hAnsi="宋体" w:eastAsia="宋体"/>
          <w:sz w:val="24"/>
          <w:szCs w:val="24"/>
        </w:rPr>
        <w:t>（1）</w:t>
      </w:r>
      <w:r>
        <w:rPr>
          <w:rFonts w:hint="eastAsia" w:ascii="宋体" w:hAnsi="宋体" w:eastAsia="宋体"/>
          <w:sz w:val="24"/>
          <w:szCs w:val="24"/>
        </w:rPr>
        <w:t>乙方应遵守国家现行的工程建设安全生产相关管理规定，严格按国家安全标准组织施工，并随时接受甲方及行业安全检查人员依法实施的监督检查。</w:t>
      </w:r>
    </w:p>
    <w:p w14:paraId="2869AEC9">
      <w:pPr>
        <w:spacing w:line="440" w:lineRule="exact"/>
        <w:ind w:firstLine="480" w:firstLineChars="200"/>
        <w:rPr>
          <w:rFonts w:ascii="宋体" w:hAnsi="宋体" w:eastAsia="宋体"/>
          <w:sz w:val="24"/>
          <w:szCs w:val="24"/>
        </w:rPr>
      </w:pPr>
      <w:r>
        <w:rPr>
          <w:rFonts w:ascii="宋体" w:hAnsi="宋体" w:eastAsia="宋体"/>
          <w:sz w:val="24"/>
          <w:szCs w:val="24"/>
        </w:rPr>
        <w:t>（2）进入</w:t>
      </w:r>
      <w:r>
        <w:rPr>
          <w:rFonts w:hint="eastAsia" w:ascii="宋体" w:hAnsi="宋体"/>
          <w:sz w:val="24"/>
          <w:szCs w:val="24"/>
          <w:lang w:val="en-US" w:eastAsia="zh-CN"/>
        </w:rPr>
        <w:t>实施</w:t>
      </w:r>
      <w:r>
        <w:rPr>
          <w:rFonts w:hint="eastAsia" w:ascii="宋体" w:hAnsi="宋体" w:eastAsia="宋体"/>
          <w:sz w:val="24"/>
          <w:szCs w:val="24"/>
        </w:rPr>
        <w:t>现场</w:t>
      </w:r>
      <w:r>
        <w:rPr>
          <w:rFonts w:ascii="宋体" w:hAnsi="宋体" w:eastAsia="宋体"/>
          <w:sz w:val="24"/>
          <w:szCs w:val="24"/>
        </w:rPr>
        <w:t>应遵守现场管理规章制度，必须服从甲方委派的现场管理人员及驻地监理工程师的监督、指导，做好现场施工的原始记录，并在具备竣工验收条件</w:t>
      </w:r>
      <w:r>
        <w:rPr>
          <w:rFonts w:hint="eastAsia" w:ascii="宋体" w:hAnsi="宋体" w:eastAsia="宋体"/>
          <w:sz w:val="24"/>
          <w:szCs w:val="24"/>
        </w:rPr>
        <w:t>时</w:t>
      </w:r>
      <w:r>
        <w:rPr>
          <w:rFonts w:ascii="宋体" w:hAnsi="宋体" w:eastAsia="宋体"/>
          <w:sz w:val="24"/>
          <w:szCs w:val="24"/>
        </w:rPr>
        <w:t>，按照</w:t>
      </w:r>
      <w:r>
        <w:rPr>
          <w:rFonts w:hint="eastAsia" w:ascii="宋体" w:hAnsi="宋体"/>
          <w:sz w:val="24"/>
          <w:szCs w:val="24"/>
          <w:lang w:val="en-US" w:eastAsia="zh-CN"/>
        </w:rPr>
        <w:t>要求</w:t>
      </w:r>
      <w:r>
        <w:rPr>
          <w:rFonts w:ascii="宋体" w:hAnsi="宋体" w:eastAsia="宋体"/>
          <w:sz w:val="24"/>
          <w:szCs w:val="24"/>
        </w:rPr>
        <w:t>提供完整的竣工资料</w:t>
      </w:r>
      <w:r>
        <w:rPr>
          <w:rFonts w:hint="eastAsia" w:ascii="宋体" w:hAnsi="宋体" w:eastAsia="宋体"/>
          <w:sz w:val="24"/>
          <w:szCs w:val="24"/>
        </w:rPr>
        <w:t>。</w:t>
      </w:r>
    </w:p>
    <w:p w14:paraId="44D573E9">
      <w:pPr>
        <w:spacing w:line="440" w:lineRule="exact"/>
        <w:ind w:firstLine="480" w:firstLineChars="200"/>
        <w:rPr>
          <w:rFonts w:ascii="宋体" w:hAnsi="宋体" w:eastAsia="宋体"/>
          <w:color w:val="auto"/>
          <w:sz w:val="24"/>
          <w:szCs w:val="24"/>
        </w:rPr>
      </w:pPr>
      <w:r>
        <w:rPr>
          <w:rFonts w:ascii="宋体" w:hAnsi="宋体" w:eastAsia="宋体"/>
          <w:color w:val="auto"/>
          <w:sz w:val="24"/>
          <w:szCs w:val="24"/>
        </w:rPr>
        <w:t>（</w:t>
      </w:r>
      <w:r>
        <w:rPr>
          <w:rFonts w:hint="eastAsia" w:ascii="宋体" w:hAnsi="宋体" w:eastAsia="宋体"/>
          <w:color w:val="auto"/>
          <w:sz w:val="24"/>
          <w:szCs w:val="24"/>
        </w:rPr>
        <w:t>3</w:t>
      </w:r>
      <w:r>
        <w:rPr>
          <w:rFonts w:ascii="宋体" w:hAnsi="宋体" w:eastAsia="宋体"/>
          <w:color w:val="auto"/>
          <w:sz w:val="24"/>
          <w:szCs w:val="24"/>
        </w:rPr>
        <w:t>）乙方在</w:t>
      </w:r>
      <w:r>
        <w:rPr>
          <w:rFonts w:hint="eastAsia" w:ascii="宋体" w:hAnsi="宋体"/>
          <w:color w:val="auto"/>
          <w:sz w:val="24"/>
          <w:szCs w:val="24"/>
          <w:lang w:val="en-US" w:eastAsia="zh-CN"/>
        </w:rPr>
        <w:t>实施服务</w:t>
      </w:r>
      <w:r>
        <w:rPr>
          <w:rFonts w:ascii="宋体" w:hAnsi="宋体" w:eastAsia="宋体"/>
          <w:color w:val="auto"/>
          <w:sz w:val="24"/>
          <w:szCs w:val="24"/>
        </w:rPr>
        <w:t>过程中，施工作业符合消防</w:t>
      </w:r>
      <w:r>
        <w:rPr>
          <w:rFonts w:hint="eastAsia" w:ascii="宋体" w:hAnsi="宋体"/>
          <w:color w:val="auto"/>
          <w:sz w:val="24"/>
          <w:szCs w:val="24"/>
          <w:lang w:eastAsia="zh-CN"/>
        </w:rPr>
        <w:t>、</w:t>
      </w:r>
      <w:r>
        <w:rPr>
          <w:rFonts w:hint="eastAsia" w:ascii="宋体" w:hAnsi="宋体"/>
          <w:color w:val="auto"/>
          <w:sz w:val="24"/>
          <w:szCs w:val="24"/>
          <w:lang w:val="en-US" w:eastAsia="zh-CN"/>
        </w:rPr>
        <w:t>文明工地</w:t>
      </w:r>
      <w:r>
        <w:rPr>
          <w:rFonts w:ascii="宋体" w:hAnsi="宋体" w:eastAsia="宋体"/>
          <w:color w:val="auto"/>
          <w:sz w:val="24"/>
          <w:szCs w:val="24"/>
        </w:rPr>
        <w:t>和安全要求；交验前，乙方负责清理施工场地，应当做到“工完场清”</w:t>
      </w:r>
      <w:r>
        <w:rPr>
          <w:rFonts w:hint="eastAsia" w:ascii="宋体" w:hAnsi="宋体" w:eastAsia="宋体"/>
          <w:color w:val="auto"/>
          <w:sz w:val="24"/>
          <w:szCs w:val="24"/>
        </w:rPr>
        <w:t>。</w:t>
      </w:r>
    </w:p>
    <w:p w14:paraId="3A334FE6">
      <w:pPr>
        <w:spacing w:line="440" w:lineRule="exact"/>
        <w:ind w:firstLine="480"/>
        <w:rPr>
          <w:rFonts w:ascii="宋体" w:hAnsi="宋体" w:eastAsia="宋体"/>
          <w:color w:val="auto"/>
          <w:sz w:val="24"/>
          <w:szCs w:val="24"/>
        </w:rPr>
      </w:pPr>
      <w:r>
        <w:rPr>
          <w:rFonts w:hint="eastAsia" w:ascii="宋体" w:hAnsi="宋体" w:eastAsia="宋体"/>
          <w:color w:val="auto"/>
          <w:sz w:val="24"/>
          <w:szCs w:val="24"/>
        </w:rPr>
        <w:t>（4）对于承包范围内的驻地建设、交通导改、临时设施、施工机械、文明施工等，乙方应严格遵循甲方的形象规范要求，所有标识均应唯一体现甲方。</w:t>
      </w:r>
    </w:p>
    <w:p w14:paraId="516E7411">
      <w:pPr>
        <w:spacing w:line="440" w:lineRule="exact"/>
        <w:ind w:firstLine="480"/>
        <w:rPr>
          <w:rFonts w:hint="eastAsia" w:ascii="宋体" w:hAnsi="宋体" w:eastAsia="宋体"/>
          <w:color w:val="auto"/>
          <w:sz w:val="24"/>
          <w:szCs w:val="24"/>
        </w:rPr>
      </w:pPr>
      <w:r>
        <w:rPr>
          <w:rFonts w:hint="eastAsia" w:ascii="宋体" w:hAnsi="宋体" w:eastAsia="宋体"/>
          <w:color w:val="auto"/>
          <w:sz w:val="24"/>
          <w:szCs w:val="24"/>
        </w:rPr>
        <w:t>（5）</w:t>
      </w:r>
      <w:r>
        <w:rPr>
          <w:rFonts w:ascii="宋体" w:hAnsi="宋体" w:eastAsia="宋体"/>
          <w:color w:val="auto"/>
          <w:sz w:val="24"/>
          <w:szCs w:val="24"/>
        </w:rPr>
        <w:t>乙方负责</w:t>
      </w:r>
      <w:r>
        <w:rPr>
          <w:rFonts w:hint="eastAsia" w:ascii="宋体" w:hAnsi="宋体" w:eastAsia="宋体"/>
          <w:color w:val="auto"/>
          <w:sz w:val="24"/>
          <w:szCs w:val="24"/>
        </w:rPr>
        <w:t>对</w:t>
      </w:r>
      <w:r>
        <w:rPr>
          <w:rFonts w:ascii="宋体" w:hAnsi="宋体" w:eastAsia="宋体"/>
          <w:color w:val="auto"/>
          <w:sz w:val="24"/>
          <w:szCs w:val="24"/>
        </w:rPr>
        <w:t>施工现场</w:t>
      </w:r>
      <w:r>
        <w:rPr>
          <w:rFonts w:hint="eastAsia" w:ascii="宋体" w:hAnsi="宋体" w:eastAsia="宋体"/>
          <w:color w:val="auto"/>
          <w:sz w:val="24"/>
          <w:szCs w:val="24"/>
        </w:rPr>
        <w:t>人员的</w:t>
      </w:r>
      <w:r>
        <w:rPr>
          <w:rFonts w:ascii="宋体" w:hAnsi="宋体" w:eastAsia="宋体"/>
          <w:color w:val="auto"/>
          <w:sz w:val="24"/>
          <w:szCs w:val="24"/>
        </w:rPr>
        <w:t>安全管理，施工过程中发生安全事故</w:t>
      </w:r>
      <w:r>
        <w:rPr>
          <w:rFonts w:hint="eastAsia" w:ascii="宋体" w:hAnsi="宋体" w:eastAsia="宋体"/>
          <w:color w:val="auto"/>
          <w:sz w:val="24"/>
          <w:szCs w:val="24"/>
        </w:rPr>
        <w:t>造成乙方雇佣、聘用人员、第三方人员受伤、死亡或造成财产损失的，由乙方承担最终赔偿责任。</w:t>
      </w:r>
    </w:p>
    <w:p w14:paraId="75CB219D">
      <w:pPr>
        <w:spacing w:line="440" w:lineRule="exact"/>
        <w:ind w:firstLine="480"/>
        <w:rPr>
          <w:rFonts w:ascii="宋体" w:hAnsi="宋体" w:eastAsia="宋体"/>
          <w:color w:val="auto"/>
          <w:sz w:val="24"/>
          <w:szCs w:val="24"/>
        </w:rPr>
      </w:pPr>
      <w:r>
        <w:rPr>
          <w:rFonts w:hint="eastAsia" w:ascii="宋体" w:hAnsi="宋体" w:eastAsia="宋体"/>
          <w:color w:val="auto"/>
          <w:sz w:val="24"/>
          <w:szCs w:val="24"/>
        </w:rPr>
        <w:t>（6）</w:t>
      </w:r>
      <w:r>
        <w:rPr>
          <w:rFonts w:ascii="宋体" w:hAnsi="宋体" w:eastAsia="宋体"/>
          <w:color w:val="auto"/>
          <w:sz w:val="24"/>
          <w:szCs w:val="24"/>
        </w:rPr>
        <w:t>乙方必须为其</w:t>
      </w:r>
      <w:r>
        <w:rPr>
          <w:rFonts w:hint="eastAsia" w:ascii="宋体" w:hAnsi="宋体" w:eastAsia="宋体"/>
          <w:color w:val="auto"/>
          <w:sz w:val="24"/>
          <w:szCs w:val="24"/>
        </w:rPr>
        <w:t>全部</w:t>
      </w:r>
      <w:r>
        <w:rPr>
          <w:rFonts w:ascii="宋体" w:hAnsi="宋体" w:eastAsia="宋体"/>
          <w:color w:val="auto"/>
          <w:sz w:val="24"/>
          <w:szCs w:val="24"/>
        </w:rPr>
        <w:t>进场人员办理意外伤害保险，为施工场地内</w:t>
      </w:r>
      <w:r>
        <w:rPr>
          <w:rFonts w:hint="eastAsia" w:ascii="宋体" w:hAnsi="宋体" w:eastAsia="宋体"/>
          <w:color w:val="auto"/>
          <w:sz w:val="24"/>
          <w:szCs w:val="24"/>
        </w:rPr>
        <w:t>其</w:t>
      </w:r>
      <w:r>
        <w:rPr>
          <w:rFonts w:ascii="宋体" w:hAnsi="宋体" w:eastAsia="宋体"/>
          <w:color w:val="auto"/>
          <w:sz w:val="24"/>
          <w:szCs w:val="24"/>
        </w:rPr>
        <w:t>自有人员生命</w:t>
      </w:r>
      <w:r>
        <w:rPr>
          <w:rFonts w:hint="eastAsia" w:ascii="宋体" w:hAnsi="宋体" w:eastAsia="宋体"/>
          <w:color w:val="auto"/>
          <w:sz w:val="24"/>
          <w:szCs w:val="24"/>
        </w:rPr>
        <w:t>、</w:t>
      </w:r>
      <w:r>
        <w:rPr>
          <w:rFonts w:ascii="宋体" w:hAnsi="宋体" w:eastAsia="宋体"/>
          <w:color w:val="auto"/>
          <w:sz w:val="24"/>
          <w:szCs w:val="24"/>
        </w:rPr>
        <w:t>财产和施工机械设备办理保险，支付保险费用。</w:t>
      </w:r>
    </w:p>
    <w:p w14:paraId="13DC339D">
      <w:pPr>
        <w:spacing w:line="440" w:lineRule="exact"/>
        <w:ind w:firstLine="480"/>
        <w:rPr>
          <w:rFonts w:ascii="宋体" w:hAnsi="宋体" w:eastAsia="宋体"/>
          <w:color w:val="auto"/>
          <w:sz w:val="24"/>
          <w:szCs w:val="24"/>
        </w:rPr>
      </w:pPr>
      <w:r>
        <w:rPr>
          <w:rFonts w:hint="eastAsia" w:ascii="宋体" w:hAnsi="宋体" w:eastAsia="宋体"/>
          <w:color w:val="auto"/>
          <w:sz w:val="24"/>
          <w:szCs w:val="24"/>
        </w:rPr>
        <w:t>（7）乙方应当进行用工实名制登记，并在本合同签订后三日内向甲方提交其与所招用的农民工订立的书面劳动合同</w:t>
      </w:r>
      <w:r>
        <w:rPr>
          <w:rFonts w:hint="eastAsia" w:ascii="宋体" w:hAnsi="宋体"/>
          <w:color w:val="auto"/>
          <w:sz w:val="24"/>
          <w:szCs w:val="24"/>
          <w:lang w:eastAsia="zh-CN"/>
        </w:rPr>
        <w:t>，</w:t>
      </w:r>
      <w:r>
        <w:rPr>
          <w:rFonts w:hint="eastAsia" w:ascii="宋体" w:hAnsi="宋体"/>
          <w:color w:val="auto"/>
          <w:sz w:val="24"/>
          <w:szCs w:val="24"/>
          <w:lang w:val="en-US" w:eastAsia="zh-CN"/>
        </w:rPr>
        <w:t>固定施工人员并将名单报至甲方项目经理处，施工过程中，实行每日考勤制度，</w:t>
      </w:r>
      <w:r>
        <w:rPr>
          <w:rFonts w:hint="eastAsia" w:ascii="宋体" w:hAnsi="宋体" w:eastAsia="宋体"/>
          <w:color w:val="auto"/>
          <w:sz w:val="24"/>
          <w:szCs w:val="24"/>
        </w:rPr>
        <w:t>否则，甲方有权立即暂停支付合同价款并要求乙方承担违约责任。</w:t>
      </w:r>
    </w:p>
    <w:p w14:paraId="6E0C161E">
      <w:pPr>
        <w:spacing w:line="440" w:lineRule="exact"/>
        <w:ind w:firstLine="480" w:firstLineChars="200"/>
        <w:rPr>
          <w:rFonts w:hint="eastAsia" w:ascii="宋体" w:hAnsi="宋体" w:eastAsia="宋体"/>
          <w:color w:val="auto"/>
          <w:sz w:val="24"/>
          <w:szCs w:val="24"/>
          <w:lang w:eastAsia="zh-CN"/>
        </w:rPr>
      </w:pPr>
      <w:r>
        <w:rPr>
          <w:rFonts w:ascii="宋体" w:hAnsi="宋体" w:eastAsia="宋体"/>
          <w:color w:val="auto"/>
          <w:sz w:val="24"/>
          <w:szCs w:val="24"/>
        </w:rPr>
        <w:t>（</w:t>
      </w:r>
      <w:r>
        <w:rPr>
          <w:rFonts w:hint="eastAsia" w:ascii="宋体" w:hAnsi="宋体"/>
          <w:color w:val="auto"/>
          <w:sz w:val="24"/>
          <w:szCs w:val="24"/>
          <w:lang w:val="en-US" w:eastAsia="zh-CN"/>
        </w:rPr>
        <w:t>8</w:t>
      </w:r>
      <w:r>
        <w:rPr>
          <w:rFonts w:ascii="宋体" w:hAnsi="宋体" w:eastAsia="宋体"/>
          <w:color w:val="auto"/>
          <w:sz w:val="24"/>
          <w:szCs w:val="24"/>
        </w:rPr>
        <w:t>）乙方不得将承包工程转包或分包给第三人。否则甲方有权</w:t>
      </w:r>
      <w:r>
        <w:rPr>
          <w:rFonts w:hint="eastAsia" w:ascii="宋体" w:hAnsi="宋体" w:eastAsia="宋体"/>
          <w:color w:val="auto"/>
          <w:sz w:val="24"/>
          <w:szCs w:val="24"/>
        </w:rPr>
        <w:t>立即</w:t>
      </w:r>
      <w:r>
        <w:rPr>
          <w:rFonts w:ascii="宋体" w:hAnsi="宋体" w:eastAsia="宋体"/>
          <w:color w:val="auto"/>
          <w:sz w:val="24"/>
          <w:szCs w:val="24"/>
        </w:rPr>
        <w:t>解除本合同，</w:t>
      </w:r>
      <w:r>
        <w:rPr>
          <w:rFonts w:hint="eastAsia" w:ascii="宋体" w:hAnsi="宋体" w:eastAsia="宋体"/>
          <w:color w:val="auto"/>
          <w:sz w:val="24"/>
          <w:szCs w:val="24"/>
        </w:rPr>
        <w:t>停止支付剩余工程款，</w:t>
      </w:r>
      <w:r>
        <w:rPr>
          <w:rFonts w:ascii="宋体" w:hAnsi="宋体" w:eastAsia="宋体"/>
          <w:color w:val="auto"/>
          <w:sz w:val="24"/>
          <w:szCs w:val="24"/>
        </w:rPr>
        <w:t>要求乙方退还</w:t>
      </w:r>
      <w:r>
        <w:rPr>
          <w:rFonts w:hint="eastAsia" w:ascii="宋体" w:hAnsi="宋体" w:eastAsia="宋体"/>
          <w:color w:val="auto"/>
          <w:sz w:val="24"/>
          <w:szCs w:val="24"/>
        </w:rPr>
        <w:t>已支付</w:t>
      </w:r>
      <w:r>
        <w:rPr>
          <w:rFonts w:ascii="宋体" w:hAnsi="宋体" w:eastAsia="宋体"/>
          <w:color w:val="auto"/>
          <w:sz w:val="24"/>
          <w:szCs w:val="24"/>
        </w:rPr>
        <w:t>工程款，并承担</w:t>
      </w:r>
      <w:r>
        <w:rPr>
          <w:rFonts w:hint="eastAsia" w:ascii="宋体" w:hAnsi="宋体" w:eastAsia="宋体"/>
          <w:color w:val="auto"/>
          <w:sz w:val="24"/>
          <w:szCs w:val="24"/>
        </w:rPr>
        <w:t>合同金额30%的违约金。</w:t>
      </w:r>
      <w:r>
        <w:rPr>
          <w:rFonts w:ascii="宋体" w:hAnsi="宋体" w:eastAsia="宋体"/>
          <w:color w:val="auto"/>
          <w:sz w:val="24"/>
          <w:szCs w:val="24"/>
        </w:rPr>
        <w:t xml:space="preserve"> </w:t>
      </w:r>
    </w:p>
    <w:p w14:paraId="27284934">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w:t>
      </w:r>
      <w:r>
        <w:rPr>
          <w:rFonts w:hint="eastAsia" w:ascii="宋体" w:hAnsi="宋体"/>
          <w:color w:val="auto"/>
          <w:sz w:val="24"/>
          <w:szCs w:val="24"/>
          <w:lang w:val="en-US" w:eastAsia="zh-CN"/>
        </w:rPr>
        <w:t>9</w:t>
      </w:r>
      <w:r>
        <w:rPr>
          <w:rFonts w:hint="eastAsia" w:ascii="宋体" w:hAnsi="宋体" w:eastAsia="宋体"/>
          <w:color w:val="auto"/>
          <w:sz w:val="24"/>
          <w:szCs w:val="24"/>
        </w:rPr>
        <w:t>）</w:t>
      </w:r>
      <w:r>
        <w:rPr>
          <w:rFonts w:hint="eastAsia" w:ascii="宋体" w:hAnsi="宋体" w:eastAsia="宋体"/>
          <w:color w:val="auto"/>
          <w:kern w:val="0"/>
          <w:sz w:val="24"/>
          <w:szCs w:val="24"/>
        </w:rPr>
        <w:t>乙方承诺不以任何理由中途停工或要求甲方给予经济补偿，如发生此类事件，甲方可立即终止合同，未支付款项不再继续支付，乙方承担由此造成的损失。同时，甲方有权扣除合同金额的</w:t>
      </w:r>
      <w:r>
        <w:rPr>
          <w:rFonts w:ascii="宋体" w:hAnsi="宋体" w:eastAsia="宋体"/>
          <w:color w:val="auto"/>
          <w:kern w:val="0"/>
          <w:sz w:val="24"/>
          <w:szCs w:val="24"/>
        </w:rPr>
        <w:t>20</w:t>
      </w:r>
      <w:r>
        <w:rPr>
          <w:rFonts w:hint="eastAsia" w:ascii="宋体" w:hAnsi="宋体" w:eastAsia="宋体"/>
          <w:color w:val="auto"/>
          <w:kern w:val="0"/>
          <w:sz w:val="24"/>
          <w:szCs w:val="24"/>
        </w:rPr>
        <w:t>%作为甲方另外组织人员恢复生产的费用。</w:t>
      </w:r>
    </w:p>
    <w:p w14:paraId="5C3F7CD7">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w:t>
      </w:r>
      <w:r>
        <w:rPr>
          <w:rFonts w:hint="eastAsia" w:ascii="宋体" w:hAnsi="宋体"/>
          <w:color w:val="auto"/>
          <w:sz w:val="24"/>
          <w:szCs w:val="24"/>
          <w:lang w:val="en-US" w:eastAsia="zh-CN"/>
        </w:rPr>
        <w:t>10</w:t>
      </w:r>
      <w:r>
        <w:rPr>
          <w:rFonts w:hint="eastAsia" w:ascii="宋体" w:hAnsi="宋体" w:eastAsia="宋体"/>
          <w:color w:val="auto"/>
          <w:sz w:val="24"/>
          <w:szCs w:val="24"/>
        </w:rPr>
        <w:t>）乙方承诺对甲方资金不到位，或因其他原因导致甲方迟延付款的行为表示谅解，并同意甲方关于变更资金的安排，放弃追究甲方违约责任及计取利息的权利；同时，乙方承诺确保项目工程顺利施工，否则乙方向甲方承担因此导致的一切违约后果及经济损失。</w:t>
      </w:r>
    </w:p>
    <w:p w14:paraId="33CF37BD">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w:t>
      </w:r>
      <w:r>
        <w:rPr>
          <w:rFonts w:hint="eastAsia" w:ascii="宋体" w:hAnsi="宋体"/>
          <w:color w:val="auto"/>
          <w:sz w:val="24"/>
          <w:szCs w:val="24"/>
          <w:lang w:val="en-US" w:eastAsia="zh-CN"/>
        </w:rPr>
        <w:t>1</w:t>
      </w:r>
      <w:r>
        <w:rPr>
          <w:rFonts w:hint="eastAsia" w:ascii="宋体" w:hAnsi="宋体" w:eastAsia="宋体"/>
          <w:color w:val="auto"/>
          <w:sz w:val="24"/>
          <w:szCs w:val="24"/>
        </w:rPr>
        <w:t>）按照出具的《安全承诺书》（详见附件五）严格履行承诺。</w:t>
      </w:r>
    </w:p>
    <w:p w14:paraId="05990169">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w:t>
      </w:r>
      <w:r>
        <w:rPr>
          <w:rFonts w:hint="eastAsia" w:ascii="宋体" w:hAnsi="宋体"/>
          <w:color w:val="auto"/>
          <w:sz w:val="24"/>
          <w:szCs w:val="24"/>
          <w:lang w:val="en-US" w:eastAsia="zh-CN"/>
        </w:rPr>
        <w:t>2</w:t>
      </w:r>
      <w:r>
        <w:rPr>
          <w:rFonts w:hint="eastAsia" w:ascii="宋体" w:hAnsi="宋体" w:eastAsia="宋体"/>
          <w:color w:val="auto"/>
          <w:sz w:val="24"/>
          <w:szCs w:val="24"/>
        </w:rPr>
        <w:t>）乙方在承包本项目时，已充分了解本项目存在安装触电、高空作业等潜在的风险，在其施工过程中发生的上述风险及损失均由乙方承担。</w:t>
      </w:r>
    </w:p>
    <w:p w14:paraId="2460F87B">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w:t>
      </w:r>
      <w:r>
        <w:rPr>
          <w:rFonts w:hint="eastAsia" w:ascii="宋体" w:hAnsi="宋体"/>
          <w:color w:val="auto"/>
          <w:sz w:val="24"/>
          <w:szCs w:val="24"/>
          <w:lang w:val="en-US" w:eastAsia="zh-CN"/>
        </w:rPr>
        <w:t>3</w:t>
      </w:r>
      <w:r>
        <w:rPr>
          <w:rFonts w:hint="eastAsia" w:ascii="宋体" w:hAnsi="宋体" w:eastAsia="宋体"/>
          <w:color w:val="auto"/>
          <w:sz w:val="24"/>
          <w:szCs w:val="24"/>
        </w:rPr>
        <w:t>）施工项目涉及高处作业的，乙方应与高处作业具体施工人员签署《高处作业安全生产告知书》</w:t>
      </w:r>
      <w:r>
        <w:rPr>
          <w:rFonts w:hint="eastAsia" w:ascii="宋体" w:hAnsi="宋体" w:eastAsia="宋体"/>
          <w:color w:val="auto"/>
          <w:sz w:val="24"/>
          <w:szCs w:val="24"/>
          <w:highlight w:val="none"/>
        </w:rPr>
        <w:t>（附件六），</w:t>
      </w:r>
      <w:r>
        <w:rPr>
          <w:rFonts w:hint="eastAsia" w:ascii="宋体" w:hAnsi="宋体" w:eastAsia="宋体"/>
          <w:color w:val="auto"/>
          <w:sz w:val="24"/>
          <w:szCs w:val="24"/>
        </w:rPr>
        <w:t>并向甲方备案。</w:t>
      </w:r>
    </w:p>
    <w:p w14:paraId="1DC975F6">
      <w:pPr>
        <w:spacing w:line="440" w:lineRule="exact"/>
        <w:ind w:firstLine="480" w:firstLineChars="200"/>
        <w:rPr>
          <w:rFonts w:hint="default" w:ascii="宋体" w:hAnsi="宋体" w:eastAsia="宋体"/>
          <w:color w:val="auto"/>
          <w:sz w:val="24"/>
          <w:szCs w:val="24"/>
          <w:lang w:val="en-US" w:eastAsia="zh-CN"/>
        </w:rPr>
      </w:pPr>
      <w:r>
        <w:rPr>
          <w:rFonts w:hint="eastAsia" w:ascii="宋体" w:hAnsi="宋体" w:eastAsia="宋体"/>
          <w:color w:val="auto"/>
          <w:sz w:val="24"/>
          <w:szCs w:val="24"/>
        </w:rPr>
        <w:t>（1</w:t>
      </w:r>
      <w:r>
        <w:rPr>
          <w:rFonts w:hint="eastAsia" w:ascii="宋体" w:hAnsi="宋体"/>
          <w:color w:val="auto"/>
          <w:sz w:val="24"/>
          <w:szCs w:val="24"/>
          <w:lang w:val="en-US" w:eastAsia="zh-CN"/>
        </w:rPr>
        <w:t>4</w:t>
      </w:r>
      <w:r>
        <w:rPr>
          <w:rFonts w:hint="eastAsia" w:ascii="宋体" w:hAnsi="宋体" w:eastAsia="宋体"/>
          <w:color w:val="auto"/>
          <w:sz w:val="24"/>
          <w:szCs w:val="24"/>
        </w:rPr>
        <w:t>）本合同约定乙方应承担的其他义务及责任。</w:t>
      </w:r>
    </w:p>
    <w:p w14:paraId="5A675070">
      <w:pPr>
        <w:spacing w:line="440" w:lineRule="exact"/>
        <w:ind w:firstLine="482" w:firstLineChars="200"/>
        <w:rPr>
          <w:rFonts w:ascii="宋体" w:hAnsi="宋体" w:eastAsia="宋体"/>
          <w:b/>
          <w:color w:val="auto"/>
          <w:sz w:val="24"/>
          <w:szCs w:val="24"/>
        </w:rPr>
      </w:pPr>
      <w:r>
        <w:rPr>
          <w:rFonts w:hint="eastAsia" w:ascii="宋体" w:hAnsi="宋体" w:eastAsia="宋体"/>
          <w:b/>
          <w:color w:val="auto"/>
          <w:sz w:val="24"/>
          <w:szCs w:val="24"/>
        </w:rPr>
        <w:t>第</w:t>
      </w:r>
      <w:r>
        <w:rPr>
          <w:rFonts w:hint="eastAsia" w:ascii="宋体" w:hAnsi="宋体"/>
          <w:b/>
          <w:color w:val="auto"/>
          <w:sz w:val="24"/>
          <w:szCs w:val="24"/>
          <w:lang w:val="en-US" w:eastAsia="zh-CN"/>
        </w:rPr>
        <w:t>八</w:t>
      </w:r>
      <w:r>
        <w:rPr>
          <w:rFonts w:hint="eastAsia" w:ascii="宋体" w:hAnsi="宋体" w:eastAsia="宋体"/>
          <w:b/>
          <w:color w:val="auto"/>
          <w:sz w:val="24"/>
          <w:szCs w:val="24"/>
        </w:rPr>
        <w:t xml:space="preserve">条  </w:t>
      </w:r>
      <w:r>
        <w:rPr>
          <w:rFonts w:ascii="宋体" w:hAnsi="宋体" w:eastAsia="宋体"/>
          <w:b/>
          <w:color w:val="auto"/>
          <w:sz w:val="24"/>
          <w:szCs w:val="24"/>
        </w:rPr>
        <w:t>合同解除的情形</w:t>
      </w:r>
    </w:p>
    <w:p w14:paraId="2D2FFB46">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w:t>
      </w:r>
      <w:r>
        <w:rPr>
          <w:rFonts w:ascii="宋体" w:hAnsi="宋体" w:eastAsia="宋体"/>
          <w:color w:val="auto"/>
          <w:sz w:val="24"/>
          <w:szCs w:val="24"/>
        </w:rPr>
        <w:t>出现下列情形的，合同当事人均有权解除本合同：</w:t>
      </w:r>
    </w:p>
    <w:p w14:paraId="5D0CAF23">
      <w:pPr>
        <w:spacing w:line="440" w:lineRule="exact"/>
        <w:ind w:firstLine="480" w:firstLineChars="200"/>
        <w:rPr>
          <w:rFonts w:ascii="宋体" w:hAnsi="宋体" w:eastAsia="宋体"/>
          <w:color w:val="auto"/>
          <w:sz w:val="24"/>
          <w:szCs w:val="24"/>
        </w:rPr>
      </w:pPr>
      <w:r>
        <w:rPr>
          <w:rFonts w:ascii="宋体" w:hAnsi="宋体" w:eastAsia="宋体"/>
          <w:color w:val="auto"/>
          <w:sz w:val="24"/>
          <w:szCs w:val="24"/>
        </w:rPr>
        <w:t>（1）</w:t>
      </w:r>
      <w:r>
        <w:rPr>
          <w:rFonts w:hint="eastAsia" w:ascii="宋体" w:hAnsi="宋体" w:eastAsia="宋体"/>
          <w:color w:val="auto"/>
          <w:sz w:val="24"/>
          <w:szCs w:val="24"/>
        </w:rPr>
        <w:t>甲方</w:t>
      </w:r>
      <w:r>
        <w:rPr>
          <w:rFonts w:ascii="宋体" w:hAnsi="宋体" w:eastAsia="宋体"/>
          <w:color w:val="auto"/>
          <w:sz w:val="24"/>
          <w:szCs w:val="24"/>
        </w:rPr>
        <w:t>与</w:t>
      </w:r>
      <w:r>
        <w:rPr>
          <w:rFonts w:hint="eastAsia" w:ascii="宋体" w:hAnsi="宋体" w:eastAsia="宋体"/>
          <w:color w:val="auto"/>
          <w:sz w:val="24"/>
          <w:szCs w:val="24"/>
        </w:rPr>
        <w:t>业主方</w:t>
      </w:r>
      <w:r>
        <w:rPr>
          <w:rFonts w:ascii="宋体" w:hAnsi="宋体" w:eastAsia="宋体"/>
          <w:color w:val="auto"/>
          <w:sz w:val="24"/>
          <w:szCs w:val="24"/>
        </w:rPr>
        <w:t>的合同解除的，合同当事人均有权解除合同；</w:t>
      </w:r>
    </w:p>
    <w:p w14:paraId="7AB64616">
      <w:pPr>
        <w:spacing w:line="440" w:lineRule="exact"/>
        <w:ind w:firstLine="480" w:firstLineChars="200"/>
        <w:rPr>
          <w:rFonts w:ascii="宋体" w:hAnsi="宋体" w:eastAsia="宋体"/>
          <w:color w:val="auto"/>
          <w:sz w:val="24"/>
          <w:szCs w:val="24"/>
        </w:rPr>
      </w:pPr>
      <w:r>
        <w:rPr>
          <w:rFonts w:ascii="宋体" w:hAnsi="宋体" w:eastAsia="宋体"/>
          <w:color w:val="auto"/>
          <w:sz w:val="24"/>
          <w:szCs w:val="24"/>
        </w:rPr>
        <w:t>（2）合同条款约定的其他情形。</w:t>
      </w:r>
    </w:p>
    <w:p w14:paraId="69272A76">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2、出现下列情形的，甲方有权单方解除本合同，未支付的工程款不再支付，同时乙方应当按本合同金额的20%向甲方支付违约金：</w:t>
      </w:r>
    </w:p>
    <w:p w14:paraId="087EE30E">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（1）乙方将本合同项下的</w:t>
      </w:r>
      <w:r>
        <w:rPr>
          <w:rFonts w:hint="eastAsia" w:ascii="宋体" w:hAnsi="宋体"/>
          <w:color w:val="auto"/>
          <w:sz w:val="24"/>
          <w:szCs w:val="24"/>
          <w:lang w:val="en-US" w:eastAsia="zh-CN"/>
        </w:rPr>
        <w:t>劳务</w:t>
      </w:r>
      <w:r>
        <w:rPr>
          <w:rFonts w:hint="eastAsia" w:ascii="宋体" w:hAnsi="宋体" w:eastAsia="宋体"/>
          <w:color w:val="auto"/>
          <w:sz w:val="24"/>
          <w:szCs w:val="24"/>
        </w:rPr>
        <w:t>转包或再分包给他人的；</w:t>
      </w:r>
    </w:p>
    <w:p w14:paraId="7597BF11">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（2）乙方工程质量不符合本合同约定的质量标准且无法整改的；</w:t>
      </w:r>
    </w:p>
    <w:p w14:paraId="6B36EFE3">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（3）乙方不按照本合同的约定提供符合合同要求的管理、作业人员或不履行本合同约定的其他义务，其违约行为足以影响本工程的质量、安全、作业期限，且经甲方书面催告后未在合理期限内改正的；</w:t>
      </w:r>
    </w:p>
    <w:p w14:paraId="156BF9FA">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（4）因乙方原因导致劳务作业暂停持续超过2天不复工的，或虽未超过2天但已经导致合同目的不能实现的；</w:t>
      </w:r>
    </w:p>
    <w:p w14:paraId="7E55D99F">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（5）乙方未按照合同约定向所属农民工支付报酬，致使农民工停工、聚众闹事、上访等不稳定因素出现的；</w:t>
      </w:r>
    </w:p>
    <w:p w14:paraId="0A1E23D6">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（6）未按约定与农民工签订劳动合同，为农民工缴纳社会保险的；</w:t>
      </w:r>
    </w:p>
    <w:p w14:paraId="0520CDD3">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（7）合同条款约定的其他情形。</w:t>
      </w:r>
    </w:p>
    <w:p w14:paraId="5EFBE815">
      <w:pPr>
        <w:spacing w:line="440" w:lineRule="exact"/>
        <w:ind w:firstLine="482" w:firstLineChars="200"/>
        <w:rPr>
          <w:rFonts w:ascii="宋体" w:hAnsi="宋体" w:eastAsia="宋体"/>
          <w:b/>
          <w:color w:val="auto"/>
          <w:sz w:val="24"/>
          <w:szCs w:val="24"/>
        </w:rPr>
      </w:pPr>
      <w:r>
        <w:rPr>
          <w:rFonts w:hint="eastAsia" w:ascii="宋体" w:hAnsi="宋体" w:eastAsia="宋体"/>
          <w:b/>
          <w:color w:val="auto"/>
          <w:sz w:val="24"/>
          <w:szCs w:val="24"/>
        </w:rPr>
        <w:t>第</w:t>
      </w:r>
      <w:r>
        <w:rPr>
          <w:rFonts w:hint="eastAsia" w:ascii="宋体" w:hAnsi="宋体"/>
          <w:b/>
          <w:color w:val="auto"/>
          <w:sz w:val="24"/>
          <w:szCs w:val="24"/>
          <w:lang w:val="en-US" w:eastAsia="zh-CN"/>
        </w:rPr>
        <w:t>九</w:t>
      </w:r>
      <w:r>
        <w:rPr>
          <w:rFonts w:hint="eastAsia" w:ascii="宋体" w:hAnsi="宋体" w:eastAsia="宋体"/>
          <w:b/>
          <w:color w:val="auto"/>
          <w:sz w:val="24"/>
          <w:szCs w:val="24"/>
        </w:rPr>
        <w:t>条  违约</w:t>
      </w:r>
      <w:r>
        <w:rPr>
          <w:rFonts w:ascii="宋体" w:hAnsi="宋体" w:eastAsia="宋体"/>
          <w:b/>
          <w:color w:val="auto"/>
          <w:sz w:val="24"/>
          <w:szCs w:val="24"/>
        </w:rPr>
        <w:t>责任及争议解决</w:t>
      </w:r>
    </w:p>
    <w:p w14:paraId="021C29DE">
      <w:pPr>
        <w:spacing w:line="440" w:lineRule="exact"/>
        <w:ind w:firstLine="480" w:firstLineChars="200"/>
        <w:rPr>
          <w:rFonts w:ascii="宋体" w:hAnsi="宋体" w:eastAsia="宋体"/>
          <w:color w:val="auto"/>
          <w:sz w:val="24"/>
          <w:szCs w:val="24"/>
        </w:rPr>
      </w:pPr>
      <w:r>
        <w:rPr>
          <w:rFonts w:ascii="宋体" w:hAnsi="宋体" w:eastAsia="宋体"/>
          <w:color w:val="auto"/>
          <w:sz w:val="24"/>
          <w:szCs w:val="24"/>
        </w:rPr>
        <w:t>1、质量不符合合同</w:t>
      </w:r>
      <w:r>
        <w:rPr>
          <w:rFonts w:hint="eastAsia" w:ascii="宋体" w:hAnsi="宋体" w:eastAsia="宋体"/>
          <w:color w:val="auto"/>
          <w:sz w:val="24"/>
          <w:szCs w:val="24"/>
        </w:rPr>
        <w:t>约定</w:t>
      </w:r>
      <w:r>
        <w:rPr>
          <w:rFonts w:ascii="宋体" w:hAnsi="宋体" w:eastAsia="宋体"/>
          <w:color w:val="auto"/>
          <w:sz w:val="24"/>
          <w:szCs w:val="24"/>
        </w:rPr>
        <w:t>的，乙方应</w:t>
      </w:r>
      <w:r>
        <w:rPr>
          <w:rFonts w:hint="eastAsia" w:ascii="宋体" w:hAnsi="宋体" w:eastAsia="宋体"/>
          <w:color w:val="auto"/>
          <w:sz w:val="24"/>
          <w:szCs w:val="24"/>
        </w:rPr>
        <w:t>按照合同约定的质量标准</w:t>
      </w:r>
      <w:r>
        <w:rPr>
          <w:rFonts w:ascii="宋体" w:hAnsi="宋体" w:eastAsia="宋体"/>
          <w:color w:val="auto"/>
          <w:sz w:val="24"/>
          <w:szCs w:val="24"/>
        </w:rPr>
        <w:t>负责修理或返工，</w:t>
      </w:r>
      <w:r>
        <w:rPr>
          <w:rFonts w:hint="eastAsia" w:ascii="宋体" w:hAnsi="宋体" w:eastAsia="宋体"/>
          <w:color w:val="auto"/>
          <w:sz w:val="24"/>
          <w:szCs w:val="24"/>
        </w:rPr>
        <w:t>并</w:t>
      </w:r>
      <w:r>
        <w:rPr>
          <w:rFonts w:ascii="宋体" w:hAnsi="宋体" w:eastAsia="宋体"/>
          <w:color w:val="auto"/>
          <w:sz w:val="24"/>
          <w:szCs w:val="24"/>
        </w:rPr>
        <w:t>承担由此产生的费用；</w:t>
      </w:r>
      <w:r>
        <w:rPr>
          <w:rFonts w:hint="eastAsia" w:ascii="宋体" w:hAnsi="宋体" w:eastAsia="宋体"/>
          <w:color w:val="auto"/>
          <w:sz w:val="24"/>
          <w:szCs w:val="24"/>
        </w:rPr>
        <w:t>因此造成工程延迟交付的，应承担相应的违约责任。</w:t>
      </w:r>
    </w:p>
    <w:p w14:paraId="612A4F6C">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2、乙方未能按时提供保修服务，甲方有权要求乙方每次支付【 1000   】元违约金；逾期累计超过【  48  】小时的， 甲方有权解除本合同，拒付剩余的合同价款并委托第三方进行保修或维护，由此产生的所有费用由乙方承担。</w:t>
      </w:r>
    </w:p>
    <w:p w14:paraId="37DC0229">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3</w:t>
      </w:r>
      <w:r>
        <w:rPr>
          <w:rFonts w:ascii="宋体" w:hAnsi="宋体" w:eastAsia="宋体"/>
          <w:color w:val="auto"/>
          <w:sz w:val="24"/>
          <w:szCs w:val="24"/>
        </w:rPr>
        <w:t>、</w:t>
      </w:r>
      <w:r>
        <w:rPr>
          <w:rFonts w:hint="eastAsia" w:ascii="宋体" w:hAnsi="宋体" w:eastAsia="宋体"/>
          <w:color w:val="auto"/>
          <w:sz w:val="24"/>
          <w:szCs w:val="24"/>
        </w:rPr>
        <w:t>因乙方原因的施工暂停、返工、整改、延期等，导致不能按照约定时间竣工的，每延迟一日，乙方应向甲方支付</w:t>
      </w:r>
      <w:r>
        <w:rPr>
          <w:rFonts w:hint="eastAsia" w:ascii="宋体" w:hAnsi="宋体" w:eastAsia="宋体"/>
          <w:color w:val="auto"/>
          <w:sz w:val="24"/>
          <w:szCs w:val="24"/>
          <w:u w:val="single"/>
        </w:rPr>
        <w:t xml:space="preserve"> 1000元</w:t>
      </w:r>
      <w:r>
        <w:rPr>
          <w:rFonts w:hint="eastAsia" w:ascii="宋体" w:hAnsi="宋体" w:eastAsia="宋体"/>
          <w:color w:val="auto"/>
          <w:sz w:val="24"/>
          <w:szCs w:val="24"/>
        </w:rPr>
        <w:t>的违约金；延期超过</w:t>
      </w:r>
      <w:r>
        <w:rPr>
          <w:rFonts w:hint="eastAsia" w:ascii="宋体" w:hAnsi="宋体" w:eastAsia="宋体"/>
          <w:color w:val="auto"/>
          <w:sz w:val="24"/>
          <w:szCs w:val="24"/>
          <w:u w:val="single"/>
        </w:rPr>
        <w:t>15</w:t>
      </w:r>
      <w:r>
        <w:rPr>
          <w:rFonts w:hint="eastAsia" w:ascii="宋体" w:hAnsi="宋体" w:eastAsia="宋体"/>
          <w:color w:val="auto"/>
          <w:sz w:val="24"/>
          <w:szCs w:val="24"/>
        </w:rPr>
        <w:t>日，甲方有权解除合同，乙方除应按照前述标准承担违约金外，同时应赔偿甲方因此遭受的全部损失（包括但不限于</w:t>
      </w:r>
      <w:r>
        <w:rPr>
          <w:rFonts w:ascii="宋体" w:hAnsi="宋体" w:eastAsia="宋体"/>
          <w:color w:val="auto"/>
          <w:sz w:val="24"/>
          <w:szCs w:val="24"/>
        </w:rPr>
        <w:t>因分包工程逾期竣工，</w:t>
      </w:r>
      <w:r>
        <w:rPr>
          <w:rFonts w:hint="eastAsia" w:ascii="宋体" w:hAnsi="宋体" w:eastAsia="宋体"/>
          <w:color w:val="auto"/>
          <w:sz w:val="24"/>
          <w:szCs w:val="24"/>
        </w:rPr>
        <w:t>导致</w:t>
      </w:r>
      <w:r>
        <w:rPr>
          <w:rFonts w:ascii="宋体" w:hAnsi="宋体" w:eastAsia="宋体"/>
          <w:color w:val="auto"/>
          <w:sz w:val="24"/>
          <w:szCs w:val="24"/>
        </w:rPr>
        <w:t>总包工程工期延误</w:t>
      </w:r>
      <w:r>
        <w:rPr>
          <w:rFonts w:hint="eastAsia" w:ascii="宋体" w:hAnsi="宋体" w:eastAsia="宋体"/>
          <w:color w:val="auto"/>
          <w:sz w:val="24"/>
          <w:szCs w:val="24"/>
        </w:rPr>
        <w:t>的</w:t>
      </w:r>
      <w:r>
        <w:rPr>
          <w:rFonts w:ascii="宋体" w:hAnsi="宋体" w:eastAsia="宋体"/>
          <w:color w:val="auto"/>
          <w:sz w:val="24"/>
          <w:szCs w:val="24"/>
        </w:rPr>
        <w:t>，</w:t>
      </w:r>
      <w:r>
        <w:rPr>
          <w:rFonts w:hint="eastAsia" w:ascii="宋体" w:hAnsi="宋体" w:eastAsia="宋体"/>
          <w:color w:val="auto"/>
          <w:sz w:val="24"/>
          <w:szCs w:val="24"/>
        </w:rPr>
        <w:t>业主方</w:t>
      </w:r>
      <w:r>
        <w:rPr>
          <w:rFonts w:ascii="宋体" w:hAnsi="宋体" w:eastAsia="宋体"/>
          <w:color w:val="auto"/>
          <w:sz w:val="24"/>
          <w:szCs w:val="24"/>
        </w:rPr>
        <w:t>向甲方</w:t>
      </w:r>
      <w:r>
        <w:rPr>
          <w:rFonts w:hint="eastAsia" w:ascii="宋体" w:hAnsi="宋体" w:eastAsia="宋体"/>
          <w:color w:val="auto"/>
          <w:sz w:val="24"/>
          <w:szCs w:val="24"/>
        </w:rPr>
        <w:t>主张的</w:t>
      </w:r>
      <w:r>
        <w:rPr>
          <w:rFonts w:ascii="宋体" w:hAnsi="宋体" w:eastAsia="宋体"/>
          <w:color w:val="auto"/>
          <w:sz w:val="24"/>
          <w:szCs w:val="24"/>
        </w:rPr>
        <w:t>违约金或损害赔偿</w:t>
      </w:r>
      <w:r>
        <w:rPr>
          <w:rFonts w:hint="eastAsia" w:ascii="宋体" w:hAnsi="宋体" w:eastAsia="宋体"/>
          <w:color w:val="auto"/>
          <w:sz w:val="24"/>
          <w:szCs w:val="24"/>
        </w:rPr>
        <w:t>等）。</w:t>
      </w:r>
    </w:p>
    <w:p w14:paraId="456CA196">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4、乙方擅自停工的，甲方有权解除合同，未支付的工程款不予支付，同时，甲方有权要求乙方承担合同总额20%的违约金。因乙方擅自停工导致的工期延误等责任，以及由此给甲方和业主方造成的一切损失，均由乙方承担赔偿责任。</w:t>
      </w:r>
    </w:p>
    <w:p w14:paraId="6EC27EAF">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5、乙方应保证其员工或农民工遵守《安全承诺书》（详见附件五）及《安全责任书》（详见附件七）中的相关规定，否则甲方可随时根据该要求中的内容对违反相关要求的人员予以罚款。</w:t>
      </w:r>
    </w:p>
    <w:p w14:paraId="1980EF1F">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6、除本合同另有约定外，乙方未按本合同要求履行相应义务，给甲方造成损失的，均应向甲方承担赔偿责任。</w:t>
      </w:r>
    </w:p>
    <w:p w14:paraId="3F63D37B">
      <w:pPr>
        <w:spacing w:line="44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7、双方同意，本合同约定乙方应当支付的违约金，在条件满足时可由甲方直接自本合同应付款中扣除，不足扣除的乙方应当在十日内向甲方支付。</w:t>
      </w:r>
    </w:p>
    <w:p w14:paraId="26B615A6">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6998F32B">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color w:val="auto"/>
        </w:rPr>
      </w:pPr>
      <w:r>
        <w:rPr>
          <w:rFonts w:hint="eastAsia" w:ascii="宋体" w:hAnsi="宋体" w:eastAsia="宋体" w:cs="宋体"/>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493C48AC">
      <w:pPr>
        <w:spacing w:line="440" w:lineRule="exact"/>
        <w:ind w:firstLine="482" w:firstLineChars="200"/>
        <w:rPr>
          <w:rFonts w:ascii="宋体" w:hAnsi="宋体" w:eastAsia="宋体"/>
          <w:b/>
          <w:color w:val="auto"/>
          <w:sz w:val="24"/>
          <w:szCs w:val="24"/>
        </w:rPr>
      </w:pPr>
      <w:r>
        <w:rPr>
          <w:rFonts w:ascii="宋体" w:hAnsi="宋体" w:eastAsia="宋体"/>
          <w:b/>
          <w:color w:val="auto"/>
          <w:sz w:val="24"/>
          <w:szCs w:val="24"/>
        </w:rPr>
        <w:t>第</w:t>
      </w:r>
      <w:r>
        <w:rPr>
          <w:rFonts w:hint="eastAsia" w:ascii="宋体" w:hAnsi="宋体" w:eastAsia="宋体"/>
          <w:b/>
          <w:color w:val="auto"/>
          <w:sz w:val="24"/>
          <w:szCs w:val="24"/>
        </w:rPr>
        <w:t>十一</w:t>
      </w:r>
      <w:r>
        <w:rPr>
          <w:rFonts w:ascii="宋体" w:hAnsi="宋体" w:eastAsia="宋体"/>
          <w:b/>
          <w:color w:val="auto"/>
          <w:sz w:val="24"/>
          <w:szCs w:val="24"/>
        </w:rPr>
        <w:t xml:space="preserve">条 </w:t>
      </w:r>
      <w:r>
        <w:rPr>
          <w:rFonts w:hint="eastAsia" w:ascii="宋体" w:hAnsi="宋体" w:eastAsia="宋体"/>
          <w:b/>
          <w:color w:val="auto"/>
          <w:sz w:val="24"/>
          <w:szCs w:val="24"/>
        </w:rPr>
        <w:t xml:space="preserve"> 其他</w:t>
      </w:r>
      <w:r>
        <w:rPr>
          <w:rFonts w:ascii="宋体" w:hAnsi="宋体" w:eastAsia="宋体"/>
          <w:b/>
          <w:color w:val="auto"/>
          <w:sz w:val="24"/>
          <w:szCs w:val="24"/>
        </w:rPr>
        <w:t>约定</w:t>
      </w:r>
    </w:p>
    <w:p w14:paraId="1AC12534">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1、本合同</w:t>
      </w:r>
      <w:r>
        <w:rPr>
          <w:rFonts w:ascii="宋体" w:hAnsi="宋体" w:eastAsia="宋体"/>
          <w:color w:val="auto"/>
          <w:sz w:val="24"/>
          <w:szCs w:val="24"/>
        </w:rPr>
        <w:t>自甲乙双方</w:t>
      </w:r>
      <w:r>
        <w:rPr>
          <w:rFonts w:hint="eastAsia" w:ascii="宋体" w:hAnsi="宋体" w:eastAsia="宋体"/>
          <w:color w:val="auto"/>
          <w:sz w:val="24"/>
          <w:szCs w:val="24"/>
        </w:rPr>
        <w:t>签字并盖章后</w:t>
      </w:r>
      <w:r>
        <w:rPr>
          <w:rFonts w:ascii="宋体" w:hAnsi="宋体" w:eastAsia="宋体"/>
          <w:color w:val="auto"/>
          <w:sz w:val="24"/>
          <w:szCs w:val="24"/>
        </w:rPr>
        <w:t>发生法律效力；</w:t>
      </w:r>
    </w:p>
    <w:p w14:paraId="6D621857">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2、本合同</w:t>
      </w:r>
      <w:r>
        <w:rPr>
          <w:rFonts w:ascii="宋体" w:hAnsi="宋体" w:eastAsia="宋体"/>
          <w:color w:val="auto"/>
          <w:sz w:val="24"/>
          <w:szCs w:val="24"/>
        </w:rPr>
        <w:t>一式</w:t>
      </w:r>
      <w:r>
        <w:rPr>
          <w:rFonts w:ascii="宋体" w:hAnsi="宋体" w:eastAsia="宋体"/>
          <w:color w:val="auto"/>
          <w:sz w:val="24"/>
          <w:szCs w:val="24"/>
          <w:u w:val="single"/>
        </w:rPr>
        <w:t>2</w:t>
      </w:r>
      <w:r>
        <w:rPr>
          <w:rFonts w:hint="eastAsia" w:ascii="宋体" w:hAnsi="宋体" w:eastAsia="宋体"/>
          <w:color w:val="auto"/>
          <w:sz w:val="24"/>
          <w:szCs w:val="24"/>
        </w:rPr>
        <w:t>份</w:t>
      </w:r>
      <w:r>
        <w:rPr>
          <w:rFonts w:ascii="宋体" w:hAnsi="宋体" w:eastAsia="宋体"/>
          <w:color w:val="auto"/>
          <w:sz w:val="24"/>
          <w:szCs w:val="24"/>
        </w:rPr>
        <w:t>，</w:t>
      </w:r>
      <w:r>
        <w:rPr>
          <w:rFonts w:hint="eastAsia" w:ascii="宋体" w:hAnsi="宋体" w:eastAsia="宋体"/>
          <w:color w:val="auto"/>
          <w:sz w:val="24"/>
          <w:szCs w:val="24"/>
        </w:rPr>
        <w:t>甲方</w:t>
      </w:r>
      <w:r>
        <w:rPr>
          <w:rFonts w:ascii="宋体" w:hAnsi="宋体" w:eastAsia="宋体"/>
          <w:color w:val="auto"/>
          <w:sz w:val="24"/>
          <w:szCs w:val="24"/>
        </w:rPr>
        <w:t>持</w:t>
      </w:r>
      <w:r>
        <w:rPr>
          <w:rFonts w:ascii="宋体" w:hAnsi="宋体" w:eastAsia="宋体"/>
          <w:color w:val="auto"/>
          <w:sz w:val="24"/>
          <w:szCs w:val="24"/>
          <w:u w:val="single"/>
        </w:rPr>
        <w:t>1</w:t>
      </w:r>
      <w:r>
        <w:rPr>
          <w:rFonts w:hint="eastAsia" w:ascii="宋体" w:hAnsi="宋体" w:eastAsia="宋体"/>
          <w:color w:val="auto"/>
          <w:sz w:val="24"/>
          <w:szCs w:val="24"/>
        </w:rPr>
        <w:t>份</w:t>
      </w:r>
      <w:r>
        <w:rPr>
          <w:rFonts w:ascii="宋体" w:hAnsi="宋体" w:eastAsia="宋体"/>
          <w:color w:val="auto"/>
          <w:sz w:val="24"/>
          <w:szCs w:val="24"/>
        </w:rPr>
        <w:t>，</w:t>
      </w:r>
      <w:r>
        <w:rPr>
          <w:rFonts w:hint="eastAsia" w:ascii="宋体" w:hAnsi="宋体" w:eastAsia="宋体"/>
          <w:color w:val="auto"/>
          <w:sz w:val="24"/>
          <w:szCs w:val="24"/>
        </w:rPr>
        <w:t>乙方</w:t>
      </w:r>
      <w:r>
        <w:rPr>
          <w:rFonts w:ascii="宋体" w:hAnsi="宋体" w:eastAsia="宋体"/>
          <w:color w:val="auto"/>
          <w:sz w:val="24"/>
          <w:szCs w:val="24"/>
        </w:rPr>
        <w:t>持</w:t>
      </w:r>
      <w:r>
        <w:rPr>
          <w:rFonts w:hint="eastAsia" w:ascii="宋体" w:hAnsi="宋体" w:eastAsia="宋体"/>
          <w:color w:val="auto"/>
          <w:sz w:val="24"/>
          <w:szCs w:val="24"/>
          <w:u w:val="single"/>
        </w:rPr>
        <w:t>1</w:t>
      </w:r>
      <w:r>
        <w:rPr>
          <w:rFonts w:hint="eastAsia" w:ascii="宋体" w:hAnsi="宋体" w:eastAsia="宋体"/>
          <w:color w:val="auto"/>
          <w:sz w:val="24"/>
          <w:szCs w:val="24"/>
        </w:rPr>
        <w:t>份</w:t>
      </w:r>
      <w:r>
        <w:rPr>
          <w:rFonts w:ascii="宋体" w:hAnsi="宋体" w:eastAsia="宋体"/>
          <w:color w:val="auto"/>
          <w:sz w:val="24"/>
          <w:szCs w:val="24"/>
        </w:rPr>
        <w:t>，具有同等法律</w:t>
      </w:r>
      <w:r>
        <w:rPr>
          <w:rFonts w:hint="eastAsia" w:ascii="宋体" w:hAnsi="宋体" w:eastAsia="宋体"/>
          <w:color w:val="auto"/>
          <w:sz w:val="24"/>
          <w:szCs w:val="24"/>
        </w:rPr>
        <w:t>效力</w:t>
      </w:r>
      <w:r>
        <w:rPr>
          <w:rFonts w:ascii="宋体" w:hAnsi="宋体" w:eastAsia="宋体"/>
          <w:color w:val="auto"/>
          <w:sz w:val="24"/>
          <w:szCs w:val="24"/>
        </w:rPr>
        <w:t>；</w:t>
      </w:r>
    </w:p>
    <w:p w14:paraId="37E31FAB">
      <w:pPr>
        <w:spacing w:line="440" w:lineRule="exact"/>
        <w:ind w:firstLine="480" w:firstLineChars="200"/>
        <w:rPr>
          <w:rFonts w:ascii="宋体" w:hAnsi="宋体" w:eastAsia="宋体"/>
          <w:color w:val="auto"/>
          <w:sz w:val="24"/>
          <w:szCs w:val="24"/>
        </w:rPr>
      </w:pPr>
      <w:r>
        <w:rPr>
          <w:rFonts w:ascii="宋体" w:hAnsi="宋体" w:eastAsia="宋体"/>
          <w:color w:val="auto"/>
          <w:sz w:val="24"/>
          <w:szCs w:val="24"/>
        </w:rPr>
        <w:t>3、</w:t>
      </w:r>
      <w:r>
        <w:rPr>
          <w:rFonts w:hint="eastAsia" w:ascii="宋体" w:hAnsi="宋体" w:eastAsia="宋体"/>
          <w:color w:val="auto"/>
          <w:sz w:val="24"/>
          <w:szCs w:val="24"/>
        </w:rPr>
        <w:t>有关本合同条款的修改、补充和变更，均应以书面形式进行，经双方签字并盖章后生效；</w:t>
      </w:r>
    </w:p>
    <w:p w14:paraId="41FFA493">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5、本合同附件</w:t>
      </w:r>
    </w:p>
    <w:p w14:paraId="20D3F97F">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w:t>
      </w:r>
      <w:r>
        <w:rPr>
          <w:rFonts w:hint="eastAsia" w:ascii="宋体" w:hAnsi="宋体"/>
          <w:color w:val="auto"/>
          <w:sz w:val="24"/>
          <w:szCs w:val="24"/>
          <w:lang w:val="en-US" w:eastAsia="zh-CN"/>
        </w:rPr>
        <w:t>1</w:t>
      </w:r>
      <w:r>
        <w:rPr>
          <w:rFonts w:hint="eastAsia" w:ascii="宋体" w:hAnsi="宋体" w:eastAsia="宋体"/>
          <w:color w:val="auto"/>
          <w:sz w:val="24"/>
          <w:szCs w:val="24"/>
        </w:rPr>
        <w:t>）附件</w:t>
      </w:r>
      <w:r>
        <w:rPr>
          <w:rFonts w:hint="eastAsia" w:ascii="宋体" w:hAnsi="宋体"/>
          <w:color w:val="auto"/>
          <w:sz w:val="24"/>
          <w:szCs w:val="24"/>
          <w:lang w:val="en-US" w:eastAsia="zh-CN"/>
        </w:rPr>
        <w:t>一</w:t>
      </w:r>
      <w:r>
        <w:rPr>
          <w:rFonts w:hint="eastAsia" w:ascii="宋体" w:hAnsi="宋体" w:eastAsia="宋体"/>
          <w:color w:val="auto"/>
          <w:sz w:val="24"/>
          <w:szCs w:val="24"/>
        </w:rPr>
        <w:t>：安全承诺书</w:t>
      </w:r>
    </w:p>
    <w:p w14:paraId="54A29564">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w:t>
      </w:r>
      <w:r>
        <w:rPr>
          <w:rFonts w:hint="eastAsia" w:ascii="宋体" w:hAnsi="宋体"/>
          <w:color w:val="auto"/>
          <w:sz w:val="24"/>
          <w:szCs w:val="24"/>
          <w:lang w:val="en-US" w:eastAsia="zh-CN"/>
        </w:rPr>
        <w:t>2</w:t>
      </w:r>
      <w:r>
        <w:rPr>
          <w:rFonts w:hint="eastAsia" w:ascii="宋体" w:hAnsi="宋体" w:eastAsia="宋体"/>
          <w:color w:val="auto"/>
          <w:sz w:val="24"/>
          <w:szCs w:val="24"/>
        </w:rPr>
        <w:t>）附件</w:t>
      </w:r>
      <w:r>
        <w:rPr>
          <w:rFonts w:hint="eastAsia" w:ascii="宋体" w:hAnsi="宋体"/>
          <w:color w:val="auto"/>
          <w:sz w:val="24"/>
          <w:szCs w:val="24"/>
          <w:lang w:val="en-US" w:eastAsia="zh-CN"/>
        </w:rPr>
        <w:t>二</w:t>
      </w:r>
      <w:r>
        <w:rPr>
          <w:rFonts w:hint="eastAsia" w:ascii="宋体" w:hAnsi="宋体" w:eastAsia="宋体"/>
          <w:color w:val="auto"/>
          <w:sz w:val="24"/>
          <w:szCs w:val="24"/>
        </w:rPr>
        <w:t>：高处作业安全生产告知书（若具体施工过程中涉及高处作业则须签署）</w:t>
      </w:r>
    </w:p>
    <w:p w14:paraId="39A7771D">
      <w:pPr>
        <w:spacing w:line="440" w:lineRule="exact"/>
        <w:ind w:firstLine="480" w:firstLineChars="200"/>
        <w:jc w:val="left"/>
        <w:rPr>
          <w:rFonts w:hint="eastAsia" w:ascii="宋体" w:hAnsi="宋体" w:eastAsia="宋体"/>
          <w:color w:val="auto"/>
          <w:sz w:val="24"/>
          <w:szCs w:val="24"/>
        </w:rPr>
      </w:pPr>
      <w:r>
        <w:rPr>
          <w:rFonts w:hint="eastAsia" w:ascii="宋体" w:hAnsi="宋体" w:eastAsia="宋体"/>
          <w:color w:val="auto"/>
          <w:sz w:val="24"/>
          <w:szCs w:val="24"/>
        </w:rPr>
        <w:t>（</w:t>
      </w:r>
      <w:r>
        <w:rPr>
          <w:rFonts w:hint="eastAsia" w:ascii="宋体" w:hAnsi="宋体"/>
          <w:color w:val="auto"/>
          <w:sz w:val="24"/>
          <w:szCs w:val="24"/>
          <w:lang w:val="en-US" w:eastAsia="zh-CN"/>
        </w:rPr>
        <w:t>3</w:t>
      </w:r>
      <w:r>
        <w:rPr>
          <w:rFonts w:hint="eastAsia" w:ascii="宋体" w:hAnsi="宋体" w:eastAsia="宋体"/>
          <w:color w:val="auto"/>
          <w:sz w:val="24"/>
          <w:szCs w:val="24"/>
        </w:rPr>
        <w:t>）附件</w:t>
      </w:r>
      <w:r>
        <w:rPr>
          <w:rFonts w:hint="eastAsia" w:ascii="宋体" w:hAnsi="宋体"/>
          <w:color w:val="auto"/>
          <w:sz w:val="24"/>
          <w:szCs w:val="24"/>
          <w:lang w:val="en-US" w:eastAsia="zh-CN"/>
        </w:rPr>
        <w:t>三</w:t>
      </w:r>
      <w:r>
        <w:rPr>
          <w:rFonts w:hint="eastAsia" w:ascii="宋体" w:hAnsi="宋体" w:eastAsia="宋体"/>
          <w:color w:val="auto"/>
          <w:sz w:val="24"/>
          <w:szCs w:val="24"/>
        </w:rPr>
        <w:t>：安全责任书（分为高处作业施工安全责任书、基坑、管线开挖、设备吊装施工安全责任书、用电施工安全责任书三类，需根据具体项目情况选择签署）</w:t>
      </w:r>
    </w:p>
    <w:p w14:paraId="08D1784C">
      <w:pPr>
        <w:spacing w:line="440" w:lineRule="exact"/>
        <w:ind w:firstLine="480" w:firstLineChars="200"/>
        <w:jc w:val="left"/>
        <w:rPr>
          <w:rFonts w:hint="default" w:ascii="宋体" w:hAnsi="宋体" w:eastAsia="宋体"/>
          <w:color w:val="auto"/>
          <w:sz w:val="24"/>
          <w:szCs w:val="24"/>
          <w:lang w:val="en-US" w:eastAsia="zh-CN"/>
        </w:rPr>
      </w:pPr>
      <w:r>
        <w:rPr>
          <w:rFonts w:hint="eastAsia" w:ascii="宋体" w:hAnsi="宋体"/>
          <w:color w:val="auto"/>
          <w:sz w:val="24"/>
          <w:szCs w:val="24"/>
          <w:lang w:eastAsia="zh-CN"/>
        </w:rPr>
        <w:t>（</w:t>
      </w:r>
      <w:r>
        <w:rPr>
          <w:rFonts w:hint="eastAsia" w:ascii="宋体" w:hAnsi="宋体"/>
          <w:color w:val="auto"/>
          <w:sz w:val="24"/>
          <w:szCs w:val="24"/>
          <w:lang w:val="en-US" w:eastAsia="zh-CN"/>
        </w:rPr>
        <w:t>4）附件四：农民工工资承诺书</w:t>
      </w:r>
    </w:p>
    <w:p w14:paraId="7B310CD3">
      <w:pPr>
        <w:spacing w:line="440" w:lineRule="exact"/>
        <w:ind w:firstLine="560"/>
        <w:rPr>
          <w:rFonts w:ascii="宋体" w:hAnsi="宋体" w:eastAsia="宋体"/>
          <w:color w:val="auto"/>
          <w:sz w:val="24"/>
          <w:szCs w:val="24"/>
        </w:rPr>
      </w:pPr>
      <w:r>
        <w:rPr>
          <w:rFonts w:hint="eastAsia" w:ascii="宋体" w:hAnsi="宋体" w:eastAsia="宋体" w:cs="宋体"/>
          <w:color w:val="auto"/>
          <w:sz w:val="24"/>
          <w:szCs w:val="24"/>
        </w:rPr>
        <w:t>（以下无正文）</w:t>
      </w:r>
    </w:p>
    <w:p w14:paraId="1D5DD147">
      <w:pPr>
        <w:spacing w:line="440" w:lineRule="exact"/>
        <w:rPr>
          <w:rFonts w:ascii="宋体" w:hAnsi="宋体" w:eastAsia="宋体"/>
          <w:b/>
          <w:color w:val="auto"/>
          <w:sz w:val="24"/>
          <w:szCs w:val="24"/>
        </w:rPr>
      </w:pPr>
      <w:r>
        <w:rPr>
          <w:rFonts w:hint="eastAsia" w:ascii="宋体" w:hAnsi="宋体" w:eastAsia="宋体"/>
          <w:b/>
          <w:color w:val="auto"/>
          <w:sz w:val="24"/>
          <w:szCs w:val="24"/>
        </w:rPr>
        <w:t>甲方：</w:t>
      </w:r>
      <w:r>
        <w:rPr>
          <w:rFonts w:hint="eastAsia" w:ascii="宋体" w:hAnsi="宋体"/>
          <w:b/>
          <w:color w:val="auto"/>
          <w:sz w:val="24"/>
          <w:szCs w:val="24"/>
          <w:lang w:val="en-US" w:eastAsia="zh-CN"/>
        </w:rPr>
        <w:t xml:space="preserve">                         </w:t>
      </w:r>
      <w:r>
        <w:rPr>
          <w:rFonts w:hint="eastAsia" w:ascii="宋体" w:hAnsi="宋体" w:eastAsia="宋体"/>
          <w:b/>
          <w:color w:val="auto"/>
          <w:sz w:val="24"/>
          <w:szCs w:val="24"/>
        </w:rPr>
        <w:t xml:space="preserve">       </w:t>
      </w:r>
      <w:r>
        <w:rPr>
          <w:rFonts w:hint="eastAsia" w:ascii="宋体" w:hAnsi="宋体" w:eastAsia="宋体"/>
          <w:b/>
          <w:color w:val="auto"/>
          <w:sz w:val="24"/>
          <w:szCs w:val="24"/>
          <w:lang w:val="en-US" w:eastAsia="zh-CN"/>
        </w:rPr>
        <w:t xml:space="preserve">   </w:t>
      </w:r>
      <w:r>
        <w:rPr>
          <w:rFonts w:hint="eastAsia" w:ascii="宋体" w:hAnsi="宋体" w:eastAsia="宋体"/>
          <w:b/>
          <w:color w:val="auto"/>
          <w:sz w:val="24"/>
          <w:szCs w:val="24"/>
        </w:rPr>
        <w:t xml:space="preserve">乙方：                 </w:t>
      </w:r>
    </w:p>
    <w:p w14:paraId="431DFDFF">
      <w:pPr>
        <w:spacing w:line="440" w:lineRule="exact"/>
        <w:rPr>
          <w:rFonts w:ascii="宋体" w:hAnsi="宋体" w:eastAsia="宋体"/>
          <w:b/>
          <w:color w:val="auto"/>
          <w:sz w:val="24"/>
          <w:szCs w:val="24"/>
        </w:rPr>
      </w:pPr>
      <w:r>
        <w:rPr>
          <w:rFonts w:hint="eastAsia" w:ascii="宋体" w:hAnsi="宋体" w:eastAsia="宋体"/>
          <w:b/>
          <w:color w:val="auto"/>
          <w:sz w:val="24"/>
          <w:szCs w:val="24"/>
        </w:rPr>
        <w:t xml:space="preserve">法定代表人：                             法定代表人：         </w:t>
      </w:r>
    </w:p>
    <w:p w14:paraId="72B99608">
      <w:pPr>
        <w:spacing w:line="440" w:lineRule="exact"/>
        <w:rPr>
          <w:rFonts w:ascii="宋体" w:hAnsi="宋体" w:eastAsia="宋体"/>
          <w:b/>
          <w:color w:val="auto"/>
          <w:sz w:val="24"/>
          <w:szCs w:val="24"/>
        </w:rPr>
      </w:pPr>
      <w:r>
        <w:rPr>
          <w:rFonts w:hint="eastAsia" w:ascii="宋体" w:hAnsi="宋体" w:eastAsia="宋体"/>
          <w:b/>
          <w:color w:val="auto"/>
          <w:sz w:val="24"/>
          <w:szCs w:val="24"/>
        </w:rPr>
        <w:t>授权代表或</w:t>
      </w:r>
      <w:r>
        <w:rPr>
          <w:rFonts w:hint="eastAsia" w:ascii="宋体" w:hAnsi="宋体"/>
          <w:b/>
          <w:color w:val="auto"/>
          <w:sz w:val="24"/>
          <w:szCs w:val="24"/>
          <w:lang w:eastAsia="zh-CN"/>
        </w:rPr>
        <w:t>经办人</w:t>
      </w:r>
      <w:r>
        <w:rPr>
          <w:rFonts w:hint="eastAsia" w:ascii="宋体" w:hAnsi="宋体" w:eastAsia="宋体"/>
          <w:b/>
          <w:color w:val="auto"/>
          <w:sz w:val="24"/>
          <w:szCs w:val="24"/>
        </w:rPr>
        <w:t>：                       授权代表或</w:t>
      </w:r>
      <w:r>
        <w:rPr>
          <w:rFonts w:hint="eastAsia" w:ascii="宋体" w:hAnsi="宋体"/>
          <w:b/>
          <w:color w:val="auto"/>
          <w:sz w:val="24"/>
          <w:szCs w:val="24"/>
          <w:lang w:eastAsia="zh-CN"/>
        </w:rPr>
        <w:t>经办人</w:t>
      </w:r>
      <w:r>
        <w:rPr>
          <w:rFonts w:hint="eastAsia" w:ascii="宋体" w:hAnsi="宋体" w:eastAsia="宋体"/>
          <w:b/>
          <w:color w:val="auto"/>
          <w:sz w:val="24"/>
          <w:szCs w:val="24"/>
        </w:rPr>
        <w:t xml:space="preserve">：             </w:t>
      </w:r>
    </w:p>
    <w:p w14:paraId="69298BD5">
      <w:pPr>
        <w:spacing w:line="440" w:lineRule="exact"/>
        <w:rPr>
          <w:rFonts w:ascii="宋体" w:hAnsi="宋体" w:eastAsia="宋体"/>
          <w:b/>
          <w:color w:val="auto"/>
          <w:sz w:val="24"/>
          <w:szCs w:val="24"/>
        </w:rPr>
      </w:pPr>
      <w:r>
        <w:rPr>
          <w:rFonts w:hint="eastAsia" w:ascii="宋体" w:hAnsi="宋体" w:eastAsia="宋体"/>
          <w:b/>
          <w:color w:val="auto"/>
          <w:sz w:val="24"/>
          <w:szCs w:val="24"/>
        </w:rPr>
        <w:t xml:space="preserve">通讯地址：                               通讯地址：                      </w:t>
      </w:r>
    </w:p>
    <w:p w14:paraId="62B3CF5C">
      <w:pPr>
        <w:spacing w:line="440" w:lineRule="exact"/>
        <w:rPr>
          <w:rFonts w:hint="eastAsia"/>
          <w:color w:val="auto"/>
          <w:lang w:val="en-US" w:eastAsia="zh-CN"/>
        </w:rPr>
      </w:pPr>
      <w:r>
        <w:rPr>
          <w:rFonts w:hint="eastAsia" w:ascii="宋体" w:hAnsi="宋体" w:eastAsia="宋体"/>
          <w:b/>
          <w:color w:val="auto"/>
          <w:sz w:val="24"/>
          <w:szCs w:val="24"/>
        </w:rPr>
        <w:t>签订时间：                               签订时间：</w:t>
      </w:r>
    </w:p>
    <w:p w14:paraId="6915A9BD">
      <w:pPr>
        <w:pStyle w:val="15"/>
        <w:rPr>
          <w:rFonts w:hint="eastAsia"/>
          <w:color w:val="auto"/>
          <w:lang w:val="en-US" w:eastAsia="zh-CN"/>
        </w:rPr>
        <w:sectPr>
          <w:headerReference r:id="rId5" w:type="default"/>
          <w:footerReference r:id="rId6" w:type="default"/>
          <w:pgSz w:w="11906" w:h="16838"/>
          <w:pgMar w:top="1701" w:right="1587" w:bottom="1587" w:left="1587" w:header="851" w:footer="454" w:gutter="0"/>
          <w:cols w:space="0" w:num="1"/>
          <w:rtlGutter w:val="0"/>
          <w:docGrid w:type="lines" w:linePitch="330" w:charSpace="0"/>
        </w:sectPr>
      </w:pPr>
    </w:p>
    <w:p w14:paraId="532A356A">
      <w:pPr>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附件一</w:t>
      </w:r>
    </w:p>
    <w:p w14:paraId="36D9F6E7">
      <w:pPr>
        <w:pStyle w:val="13"/>
        <w:spacing w:line="360" w:lineRule="auto"/>
        <w:ind w:firstLine="562"/>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安全承诺书</w:t>
      </w:r>
    </w:p>
    <w:p w14:paraId="6AC03AC7">
      <w:pPr>
        <w:pStyle w:val="13"/>
        <w:spacing w:line="360" w:lineRule="auto"/>
        <w:ind w:firstLine="480"/>
        <w:jc w:val="center"/>
        <w:rPr>
          <w:rFonts w:hint="eastAsia" w:ascii="宋体" w:hAnsi="宋体" w:eastAsia="宋体" w:cs="宋体"/>
          <w:color w:val="000000"/>
          <w:sz w:val="24"/>
          <w:szCs w:val="24"/>
        </w:rPr>
      </w:pPr>
    </w:p>
    <w:p w14:paraId="54F86BC6">
      <w:pPr>
        <w:spacing w:line="360" w:lineRule="auto"/>
        <w:rPr>
          <w:rFonts w:hint="eastAsia" w:ascii="宋体" w:hAnsi="宋体" w:eastAsia="宋体" w:cs="宋体"/>
          <w:sz w:val="24"/>
          <w:szCs w:val="24"/>
        </w:rPr>
      </w:pPr>
      <w:r>
        <w:rPr>
          <w:rFonts w:hint="eastAsia" w:ascii="宋体" w:hAnsi="宋体" w:eastAsia="宋体" w:cs="宋体"/>
          <w:b/>
          <w:bCs/>
          <w:sz w:val="24"/>
          <w:szCs w:val="24"/>
          <w:lang w:eastAsia="zh-CN"/>
        </w:rPr>
        <w:t>江苏省淮安市保安服务有限公司</w:t>
      </w:r>
      <w:r>
        <w:rPr>
          <w:rFonts w:hint="eastAsia" w:ascii="宋体" w:hAnsi="宋体" w:eastAsia="宋体" w:cs="宋体"/>
          <w:sz w:val="24"/>
          <w:szCs w:val="24"/>
        </w:rPr>
        <w:t>：</w:t>
      </w:r>
    </w:p>
    <w:p w14:paraId="5F1B57B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我方公司，承包贵公司</w:t>
      </w:r>
      <w:r>
        <w:rPr>
          <w:rFonts w:hint="eastAsia" w:ascii="宋体" w:hAnsi="宋体" w:cs="宋体"/>
          <w:sz w:val="24"/>
          <w:szCs w:val="24"/>
          <w:lang w:val="en-US" w:eastAsia="zh-CN"/>
        </w:rPr>
        <w:t>实施服务</w:t>
      </w:r>
      <w:r>
        <w:rPr>
          <w:rFonts w:hint="eastAsia" w:ascii="宋体" w:hAnsi="宋体" w:eastAsia="宋体" w:cs="宋体"/>
          <w:sz w:val="24"/>
          <w:szCs w:val="24"/>
        </w:rPr>
        <w:t>项目，就安全生产管理工作，我公司将贯彻“安全第一，预防为主”的安全工作方针，坚决落实安全生产责任制。现我公司承诺并声明以下内容：</w:t>
      </w:r>
    </w:p>
    <w:p w14:paraId="31EBCC66">
      <w:pPr>
        <w:spacing w:line="360" w:lineRule="auto"/>
        <w:ind w:firstLine="480" w:firstLineChars="200"/>
        <w:rPr>
          <w:rFonts w:hint="default" w:ascii="宋体" w:hAnsi="宋体" w:eastAsia="宋体" w:cs="宋体"/>
          <w:strike/>
          <w:dstrike w:val="0"/>
          <w:sz w:val="24"/>
          <w:szCs w:val="24"/>
          <w:u w:val="single"/>
          <w:lang w:val="en-US"/>
        </w:rPr>
      </w:pPr>
      <w:r>
        <w:rPr>
          <w:rFonts w:hint="eastAsia" w:ascii="宋体" w:hAnsi="宋体" w:eastAsia="宋体" w:cs="宋体"/>
          <w:sz w:val="24"/>
          <w:szCs w:val="24"/>
        </w:rPr>
        <w:t>1、工程项目名称：</w:t>
      </w:r>
      <w:r>
        <w:rPr>
          <w:rFonts w:hint="eastAsia" w:ascii="宋体" w:hAnsi="宋体" w:eastAsia="宋体"/>
          <w:sz w:val="24"/>
          <w:szCs w:val="24"/>
          <w:u w:val="single"/>
          <w:lang w:val="en-US" w:eastAsia="zh-CN"/>
        </w:rPr>
        <w:t xml:space="preserve">                   </w:t>
      </w:r>
    </w:p>
    <w:p w14:paraId="6EF15F1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none"/>
        </w:rPr>
        <w:t>2、工程地址：</w:t>
      </w:r>
      <w:r>
        <w:rPr>
          <w:rFonts w:hint="eastAsia" w:ascii="宋体" w:hAnsi="宋体" w:eastAsia="宋体"/>
          <w:sz w:val="24"/>
          <w:szCs w:val="24"/>
          <w:u w:val="single"/>
          <w:lang w:val="en-US" w:eastAsia="zh-CN"/>
        </w:rPr>
        <w:t xml:space="preserve">                 </w:t>
      </w:r>
      <w:r>
        <w:rPr>
          <w:rFonts w:hint="eastAsia" w:ascii="宋体" w:hAnsi="宋体" w:eastAsia="宋体" w:cs="宋体"/>
          <w:sz w:val="24"/>
          <w:szCs w:val="24"/>
        </w:rPr>
        <w:t xml:space="preserve">          </w:t>
      </w:r>
    </w:p>
    <w:p w14:paraId="40B658A1">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3、承包范围：</w:t>
      </w:r>
      <w:r>
        <w:rPr>
          <w:rFonts w:hint="eastAsia" w:ascii="宋体" w:hAnsi="宋体" w:cs="宋体"/>
          <w:sz w:val="24"/>
          <w:szCs w:val="24"/>
          <w:lang w:val="en-US" w:eastAsia="zh-CN"/>
        </w:rPr>
        <w:t>见询价文件</w:t>
      </w:r>
    </w:p>
    <w:p w14:paraId="5455534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二、我公司已经深刻了解了贵公司对</w:t>
      </w:r>
      <w:r>
        <w:rPr>
          <w:rFonts w:hint="eastAsia" w:ascii="宋体" w:hAnsi="宋体" w:eastAsia="宋体" w:cs="宋体"/>
          <w:bCs/>
          <w:sz w:val="24"/>
          <w:szCs w:val="24"/>
        </w:rPr>
        <w:t>上述</w:t>
      </w:r>
      <w:r>
        <w:rPr>
          <w:rFonts w:hint="eastAsia" w:ascii="宋体" w:hAnsi="宋体" w:eastAsia="宋体" w:cs="宋体"/>
          <w:sz w:val="24"/>
          <w:szCs w:val="24"/>
        </w:rPr>
        <w:t>工程项目安全生产的要求，并充分认识到该项目现场在施工过程中存在的各种危险因素和所有安全生产方面的问题；清醒的认识到抓好安全生产管理工作的重要性和必要性。</w:t>
      </w:r>
    </w:p>
    <w:p w14:paraId="525F2F6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三、我公司已经完成的施工安全管理工作：</w:t>
      </w:r>
    </w:p>
    <w:p w14:paraId="5E7D0EF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1、建立了该项目工程的安全生产管理工作计划、管理目标；</w:t>
      </w:r>
    </w:p>
    <w:p w14:paraId="53FE671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2、逐级签订了安全生产目标责任书；</w:t>
      </w:r>
    </w:p>
    <w:p w14:paraId="0DE29B8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3、制定了切实可行的安全生产应急预案；</w:t>
      </w:r>
    </w:p>
    <w:p w14:paraId="7F551AD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4、制定了安全生产管理制度、操作规程、岗位职责；</w:t>
      </w:r>
    </w:p>
    <w:p w14:paraId="1171087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5、制定了安全检查、考核等的管理办法；</w:t>
      </w:r>
    </w:p>
    <w:p w14:paraId="2BC1C60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6、制定了各项施工作业的安全生产保障措施；</w:t>
      </w:r>
    </w:p>
    <w:p w14:paraId="74A070E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7、制定了所有进场人员安全生产交底制度；</w:t>
      </w:r>
    </w:p>
    <w:p w14:paraId="11FCB77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8、制定了安全生产管理记录备案制度；</w:t>
      </w:r>
    </w:p>
    <w:p w14:paraId="27B3791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9、成立了以项目经理为组长的安全生产领导小组；</w:t>
      </w:r>
    </w:p>
    <w:p w14:paraId="4AAEDED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10、建立并进一步完善了重大安全事故的处理流程。</w:t>
      </w:r>
    </w:p>
    <w:p w14:paraId="254E797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四、根据建设工程质量安全管理部门的有关要求，我公司对所有进场施工作业人员办理了保险，并对他们进一步加强安全生产方面的教育和专项培训：</w:t>
      </w:r>
    </w:p>
    <w:p w14:paraId="1B663ED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1、建设工程安全生产管理条例及相关法律法规；</w:t>
      </w:r>
    </w:p>
    <w:p w14:paraId="4662073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2、现行通用的安全生产技术规范和操作规程；</w:t>
      </w:r>
    </w:p>
    <w:p w14:paraId="52BC74E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3、通用的安全生产防护用品的使用方法及相关要求；</w:t>
      </w:r>
    </w:p>
    <w:p w14:paraId="40F2DCC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4、其它安全生产的有关规定；</w:t>
      </w:r>
    </w:p>
    <w:p w14:paraId="72B3DC6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所有有效的安全生产保护用品和设施将及时发放、配备给所有进场施工作业人员；我公司为正确使用这些用品进行相互监督，确保所有人能正确使用。同时，我公司承诺不配备或使用任何存在安全隐患的工具、机具、设施、设备，坚决杜绝安全隐患。</w:t>
      </w:r>
    </w:p>
    <w:p w14:paraId="612A884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六、我公司进场施工，须经贵公司书面明确同意，并指</w:t>
      </w:r>
      <w:r>
        <w:rPr>
          <w:rFonts w:hint="eastAsia" w:ascii="宋体" w:hAnsi="宋体" w:eastAsia="宋体" w:cs="宋体"/>
          <w:sz w:val="24"/>
          <w:szCs w:val="24"/>
          <w:u w:val="none"/>
          <w:lang w:val="en-US" w:eastAsia="zh-CN"/>
        </w:rPr>
        <w:t>定</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联系方式：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作为施工现场安全负责人，具体负责对施工现场的安全管理、安全监督及有关施工安全问题的协调、沟通、联系等。</w:t>
      </w:r>
    </w:p>
    <w:p w14:paraId="6214A49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我公司对自身的施工行为承担安全保障责任，如施工期间发生任何人身、财产安全问题，均由我公司负责解决并承担一切相关责任，如因此给贵公司造成损失（包括但不限于贵公司因此遭受的财物损失及因此产生的赔偿款、补偿款、慰问金、诉讼费、律师费、鉴定费等相关费用损失）的，则由我公司向贵公司全部赔偿。</w:t>
      </w:r>
    </w:p>
    <w:p w14:paraId="2FEBF56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我公司获得贵公司工程项目后不得转包或分包给其他施工队，如贵公司确认工程项目有转包或分包事实，贵公司有权单方要求我公司停工或取消我公司的施工权利，另找其他施工方并无需对我公司承担任何责任，如因此给贵公司造成损失的，我公司应负责全部赔偿；无论我公司是否转包、分包，凡涉及施工项目的质量及安全责任，均由我公司全部承担。</w:t>
      </w:r>
    </w:p>
    <w:p w14:paraId="25F3BAB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九、开工前，我公司应将施工作业区域内应采取的安全防范措施全部落实到位，并报告贵公司，邀请贵公司现场核查。</w:t>
      </w:r>
    </w:p>
    <w:p w14:paraId="3E142F8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十、我公司应在施工区域设置明显标志，对于时间较长的集中性施工项目要做封闭处理，施工人员应在施工区域内活动，不得随意进入非施工区域，贵公司人员有权随时检查。</w:t>
      </w:r>
    </w:p>
    <w:p w14:paraId="1FFF7BA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十一、我公司须按消防要求在施工现场配置灭火器材，并采取相应的防火措施，不定期进行火灾隐患检察、排查工作。</w:t>
      </w:r>
    </w:p>
    <w:p w14:paraId="7E60E96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十二、我公司将对施工作业环境进行定期、不定期的严格检查，随时消除施工环境中的安全隐患。将对施工过程中人的不安全行为、物的不安全状态、施工环境的安全状况每日给贵公司及贵公司指定的管理人员以书面形式进行汇报。 </w:t>
      </w:r>
    </w:p>
    <w:p w14:paraId="095991A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十三、我公司自觉接受贵公司及贵公司指定的管理人员对安全生产的监督检查，并对存在的安全问题在最短的时间内进行积极有效的整改,同时严格遵守贵司《安全生产管理要求》（后附）。</w:t>
      </w:r>
    </w:p>
    <w:p w14:paraId="0A3F9A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十四、在安全生产专项治理、检查、评比中，被政府主管单位、业主方、贵公司上级部门点名批评、通报或评比，我公司愿意接受相关处罚，并自愿承担违约责任。</w:t>
      </w:r>
    </w:p>
    <w:p w14:paraId="05647E0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十五、我公司承诺在施工过程中就双方签订的安全责任书中约定的相关事项开展工作。</w:t>
      </w:r>
    </w:p>
    <w:p w14:paraId="68E2DF5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十六、在履行施工合同期间发生重大安全事故时，我公司除接受国家规定的有关处罚并独立承担由此造成的经济损失，并自愿承担违约责任。</w:t>
      </w:r>
    </w:p>
    <w:p w14:paraId="6957E44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十七、本承诺书作为我公司与贵司签订的相关工程合同书的附件，一经我公司签订即对我公司产生法律约束效力，非经贵公司书面同意，我公司不得撤销。</w:t>
      </w:r>
    </w:p>
    <w:p w14:paraId="5A35E6E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十八、本承诺书中对我公司违约责任的约定，与相关工程合同书中对我公司相关违约责任约定不一致的，贵公司有权按照有利于贵公司的原则，择一主张或一并主张，我公司对此无任何异议。</w:t>
      </w:r>
    </w:p>
    <w:p w14:paraId="563752B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特此承诺！</w:t>
      </w:r>
    </w:p>
    <w:p w14:paraId="530CD654">
      <w:pPr>
        <w:spacing w:line="360" w:lineRule="auto"/>
        <w:ind w:firstLine="480" w:firstLineChars="200"/>
        <w:rPr>
          <w:rFonts w:hint="eastAsia" w:ascii="宋体" w:hAnsi="宋体" w:eastAsia="宋体" w:cs="宋体"/>
          <w:sz w:val="24"/>
          <w:szCs w:val="24"/>
        </w:rPr>
      </w:pPr>
    </w:p>
    <w:p w14:paraId="0A65BC1C">
      <w:pPr>
        <w:spacing w:line="360" w:lineRule="auto"/>
        <w:ind w:firstLine="480" w:firstLineChars="200"/>
        <w:rPr>
          <w:rFonts w:hint="eastAsia" w:ascii="宋体" w:hAnsi="宋体" w:eastAsia="宋体" w:cs="宋体"/>
          <w:sz w:val="24"/>
          <w:szCs w:val="24"/>
        </w:rPr>
      </w:pPr>
    </w:p>
    <w:p w14:paraId="45E4DD30">
      <w:pPr>
        <w:wordWrap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 xml:space="preserve">承诺单位（公章）：            </w:t>
      </w:r>
    </w:p>
    <w:p w14:paraId="05847FB7">
      <w:pPr>
        <w:spacing w:line="360" w:lineRule="auto"/>
        <w:ind w:firstLine="6360" w:firstLineChars="2650"/>
        <w:rPr>
          <w:rFonts w:hint="eastAsia" w:ascii="宋体" w:hAnsi="宋体" w:eastAsia="宋体" w:cs="宋体"/>
          <w:sz w:val="24"/>
          <w:szCs w:val="24"/>
        </w:rPr>
      </w:pPr>
      <w:r>
        <w:rPr>
          <w:rFonts w:hint="eastAsia" w:ascii="宋体" w:hAnsi="宋体" w:eastAsia="宋体" w:cs="宋体"/>
          <w:sz w:val="24"/>
          <w:szCs w:val="24"/>
        </w:rPr>
        <w:t xml:space="preserve">承诺日期：            </w:t>
      </w:r>
    </w:p>
    <w:p w14:paraId="7A335CCA">
      <w:pPr>
        <w:spacing w:line="360" w:lineRule="auto"/>
        <w:rPr>
          <w:rFonts w:hint="eastAsia" w:ascii="宋体" w:hAnsi="宋体" w:eastAsia="宋体" w:cs="宋体"/>
          <w:sz w:val="24"/>
          <w:szCs w:val="24"/>
        </w:rPr>
      </w:pPr>
    </w:p>
    <w:p w14:paraId="725D3555">
      <w:pPr>
        <w:spacing w:line="360" w:lineRule="auto"/>
        <w:rPr>
          <w:rFonts w:hint="eastAsia" w:ascii="宋体" w:hAnsi="宋体" w:eastAsia="宋体" w:cs="宋体"/>
          <w:sz w:val="24"/>
          <w:szCs w:val="24"/>
        </w:rPr>
      </w:pPr>
    </w:p>
    <w:p w14:paraId="21031D58">
      <w:pPr>
        <w:spacing w:line="360" w:lineRule="auto"/>
        <w:rPr>
          <w:rFonts w:hint="eastAsia" w:ascii="宋体" w:hAnsi="宋体" w:eastAsia="宋体" w:cs="宋体"/>
          <w:sz w:val="24"/>
          <w:szCs w:val="24"/>
        </w:rPr>
      </w:pPr>
    </w:p>
    <w:p w14:paraId="15D91325">
      <w:pPr>
        <w:spacing w:line="360" w:lineRule="auto"/>
        <w:rPr>
          <w:rFonts w:hint="eastAsia" w:ascii="宋体" w:hAnsi="宋体" w:eastAsia="宋体" w:cs="宋体"/>
          <w:sz w:val="24"/>
          <w:szCs w:val="24"/>
        </w:rPr>
        <w:sectPr>
          <w:pgSz w:w="11906" w:h="16838"/>
          <w:pgMar w:top="1100" w:right="1276" w:bottom="1157" w:left="1274" w:header="851" w:footer="454" w:gutter="0"/>
          <w:cols w:space="0" w:num="1"/>
          <w:docGrid w:type="lines" w:linePitch="326" w:charSpace="0"/>
        </w:sectPr>
      </w:pPr>
    </w:p>
    <w:p w14:paraId="29F573AC">
      <w:pPr>
        <w:spacing w:line="360" w:lineRule="auto"/>
        <w:rPr>
          <w:rFonts w:hint="eastAsia" w:ascii="宋体" w:hAnsi="宋体" w:eastAsia="宋体" w:cs="宋体"/>
          <w:sz w:val="24"/>
          <w:szCs w:val="24"/>
        </w:rPr>
      </w:pPr>
      <w:r>
        <w:rPr>
          <w:rFonts w:hint="eastAsia" w:ascii="宋体" w:hAnsi="宋体" w:eastAsia="宋体" w:cs="宋体"/>
          <w:sz w:val="24"/>
          <w:szCs w:val="24"/>
        </w:rPr>
        <w:t>后附《安全生产管理要求》</w:t>
      </w:r>
    </w:p>
    <w:p w14:paraId="598827F4">
      <w:pPr>
        <w:pStyle w:val="21"/>
        <w:spacing w:line="360" w:lineRule="auto"/>
        <w:jc w:val="center"/>
        <w:rPr>
          <w:rFonts w:hint="eastAsia" w:ascii="宋体" w:hAnsi="宋体" w:eastAsia="宋体" w:cs="宋体"/>
          <w:b/>
          <w:color w:val="333333"/>
          <w:sz w:val="24"/>
          <w:szCs w:val="24"/>
        </w:rPr>
      </w:pPr>
      <w:r>
        <w:rPr>
          <w:rFonts w:hint="eastAsia" w:ascii="宋体" w:hAnsi="宋体" w:eastAsia="宋体" w:cs="宋体"/>
          <w:b/>
          <w:color w:val="333333"/>
          <w:sz w:val="24"/>
          <w:szCs w:val="24"/>
        </w:rPr>
        <w:t>安全生产管理要求</w:t>
      </w:r>
    </w:p>
    <w:p w14:paraId="4749E291">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为强化安全生产管理，贯彻“安全第一，预防为主”的安全工作方针，特根据项目部实际，制定安全生产管理制度实施细则如下：</w:t>
      </w:r>
    </w:p>
    <w:p w14:paraId="183DBEFA">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一、进入施工现场必须穿戴好安全帽、反光安全服。任何工种人员进入施工现场不穿戴安全帽、反光安全服，或帽壳已坏，不起安全防护作用的，每发现一人次罚款500元；一人连续被罚三次以上，将停工学习；因此发生人员伤亡事故，所造成的一切经济损失自负。</w:t>
      </w:r>
    </w:p>
    <w:p w14:paraId="3112FFAD">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二、外场高空作业时必须佩戴安全帽、反光服、安全带（绳索）。外场高空作业时不按照要求佩戴安全帽、反光服、安全带（绳索）的，每发现一人次罚款500元；一人连续被罚三次以上，将停工学习；因此发生人员伤亡事故，所造成的一切经济损失自负。</w:t>
      </w:r>
    </w:p>
    <w:p w14:paraId="0F2E3BBD">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三、外场施工时，施工现场必须摆放反光锥桶。外场施工时施工现场不摆放反光锥桶的，每发现一人次罚款500元；一人连续被罚三次以上，将停工学习；班组成员一次有三人被处罚，该班组将停工学习。因此发生人员伤亡事故，所造成的一切经济损失自负。</w:t>
      </w:r>
    </w:p>
    <w:p w14:paraId="049B89C2">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四、内场高空作业时必须佩戴安全帽。内场高空作业时不佩戴安全帽的，每发现一人次罚款500元；一人连续被罚三次以上，将停工学习。因此发生人员伤亡事故，所造成的一切经济损失自负。</w:t>
      </w:r>
    </w:p>
    <w:p w14:paraId="2CACF19E">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五、内场带电作业必须做好绝缘措施，应当佩戴橡胶手套或脚穿绝缘鞋。内场带电作业不做好绝缘措施，未佩戴橡胶手套或脚穿绝缘鞋的，每发现一人次罚款500元；一人连续被罚三次以上，将停工学习。因此发生人员伤亡事故，所造成的一切经济损失自负。</w:t>
      </w:r>
    </w:p>
    <w:p w14:paraId="5E98CBFA">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六、进入施工现场严禁穿拖鞋、高跟鞋、凉鞋。进入施工现场穿拖鞋、高跟鞋、凉鞋的，每发现一人次罚款500元。</w:t>
      </w:r>
    </w:p>
    <w:p w14:paraId="2ED1E18E">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七、酒后人员严禁进入施工现场、作业或驾车。酒后人员进入施工现场、作业或驾车的，每发现一人次罚款500元。酒后作业发生任何事故后果自负，造成他人事故者除承担经济责任外，将视其情节追究其法律责任。</w:t>
      </w:r>
    </w:p>
    <w:p w14:paraId="6408B25E">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八、施工现场禁止施工人员打架、聚众赌博行为。施工人员有打架、聚众赌博行为的，每发现一人次罚款500元。</w:t>
      </w:r>
    </w:p>
    <w:p w14:paraId="380C1A96">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九、严禁带小孩进入施工现场。发现带小孩进入施工现场的，每发现一人次罚款500元。因小孩年幼无知造成个人人身安全事故的，责任由监护人自负，因小孩乱动机械设备而造成经济损失的，监护人承担全部赔偿负责。</w:t>
      </w:r>
    </w:p>
    <w:p w14:paraId="071E52AD">
      <w:pPr>
        <w:tabs>
          <w:tab w:val="right" w:leader="middleDot" w:pos="8820"/>
        </w:tabs>
        <w:spacing w:line="360" w:lineRule="auto"/>
        <w:ind w:firstLine="3117" w:firstLineChars="1299"/>
        <w:rPr>
          <w:rFonts w:hint="eastAsia" w:ascii="宋体" w:hAnsi="宋体" w:eastAsia="宋体" w:cs="宋体"/>
          <w:sz w:val="24"/>
          <w:szCs w:val="24"/>
        </w:rPr>
      </w:pPr>
    </w:p>
    <w:p w14:paraId="72626175">
      <w:pPr>
        <w:tabs>
          <w:tab w:val="right" w:leader="middleDot" w:pos="8820"/>
        </w:tabs>
        <w:spacing w:line="360" w:lineRule="auto"/>
        <w:ind w:firstLine="3117" w:firstLineChars="1299"/>
        <w:rPr>
          <w:rFonts w:hint="eastAsia" w:ascii="宋体" w:hAnsi="宋体" w:eastAsia="宋体" w:cs="宋体"/>
          <w:sz w:val="24"/>
          <w:szCs w:val="24"/>
        </w:rPr>
      </w:pPr>
    </w:p>
    <w:p w14:paraId="2A45E658">
      <w:pPr>
        <w:tabs>
          <w:tab w:val="right" w:leader="middleDot" w:pos="8820"/>
        </w:tabs>
        <w:spacing w:line="360" w:lineRule="auto"/>
        <w:ind w:firstLine="3117" w:firstLineChars="1299"/>
        <w:rPr>
          <w:rFonts w:hint="eastAsia" w:ascii="宋体" w:hAnsi="宋体" w:eastAsia="宋体" w:cs="宋体"/>
          <w:sz w:val="24"/>
          <w:szCs w:val="24"/>
        </w:rPr>
      </w:pPr>
      <w:r>
        <w:rPr>
          <w:rFonts w:hint="eastAsia" w:ascii="宋体" w:hAnsi="宋体" w:eastAsia="宋体" w:cs="宋体"/>
          <w:sz w:val="24"/>
          <w:szCs w:val="24"/>
        </w:rPr>
        <w:t>施工方（合同乙方）：（盖章）</w:t>
      </w:r>
    </w:p>
    <w:p w14:paraId="58BE0FA7">
      <w:pPr>
        <w:tabs>
          <w:tab w:val="right" w:leader="middleDot" w:pos="8820"/>
        </w:tabs>
        <w:spacing w:line="360" w:lineRule="auto"/>
        <w:ind w:firstLine="3117" w:firstLineChars="1299"/>
        <w:rPr>
          <w:rFonts w:hint="eastAsia" w:ascii="宋体" w:hAnsi="宋体" w:eastAsia="宋体" w:cs="宋体"/>
          <w:sz w:val="24"/>
          <w:szCs w:val="24"/>
        </w:rPr>
      </w:pPr>
      <w:r>
        <w:rPr>
          <w:rFonts w:hint="eastAsia" w:ascii="宋体" w:hAnsi="宋体" w:eastAsia="宋体" w:cs="宋体"/>
          <w:sz w:val="24"/>
          <w:szCs w:val="24"/>
        </w:rPr>
        <w:t>法定代表人或</w:t>
      </w:r>
      <w:r>
        <w:rPr>
          <w:rFonts w:hint="eastAsia" w:ascii="宋体" w:hAnsi="宋体" w:cs="宋体"/>
          <w:sz w:val="24"/>
          <w:szCs w:val="24"/>
          <w:lang w:eastAsia="zh-CN"/>
        </w:rPr>
        <w:t>经办人</w:t>
      </w:r>
      <w:r>
        <w:rPr>
          <w:rFonts w:hint="eastAsia" w:ascii="宋体" w:hAnsi="宋体" w:eastAsia="宋体" w:cs="宋体"/>
          <w:sz w:val="24"/>
          <w:szCs w:val="24"/>
        </w:rPr>
        <w:t>：（签字或盖章）</w:t>
      </w:r>
    </w:p>
    <w:p w14:paraId="6FCB8C87">
      <w:pPr>
        <w:spacing w:line="360" w:lineRule="auto"/>
        <w:ind w:firstLine="3120" w:firstLineChars="1300"/>
        <w:rPr>
          <w:rFonts w:hint="eastAsia" w:ascii="宋体" w:hAnsi="宋体" w:eastAsia="宋体" w:cs="宋体"/>
          <w:sz w:val="24"/>
          <w:szCs w:val="24"/>
        </w:rPr>
      </w:pPr>
      <w:r>
        <w:rPr>
          <w:rFonts w:hint="eastAsia" w:ascii="宋体" w:hAnsi="宋体" w:eastAsia="宋体" w:cs="宋体"/>
          <w:sz w:val="24"/>
          <w:szCs w:val="24"/>
        </w:rPr>
        <w:t>日  期：   年  月  日</w:t>
      </w:r>
    </w:p>
    <w:p w14:paraId="500031B1">
      <w:pPr>
        <w:spacing w:line="360" w:lineRule="auto"/>
        <w:ind w:firstLine="3120" w:firstLineChars="1300"/>
        <w:rPr>
          <w:rFonts w:hint="eastAsia" w:ascii="宋体" w:hAnsi="宋体" w:eastAsia="宋体" w:cs="宋体"/>
          <w:sz w:val="24"/>
          <w:szCs w:val="24"/>
        </w:rPr>
      </w:pPr>
    </w:p>
    <w:p w14:paraId="5EA6885B">
      <w:pPr>
        <w:spacing w:line="360" w:lineRule="auto"/>
        <w:ind w:firstLine="3120" w:firstLineChars="1300"/>
        <w:rPr>
          <w:rFonts w:hint="eastAsia" w:ascii="宋体" w:hAnsi="宋体" w:eastAsia="宋体" w:cs="宋体"/>
          <w:sz w:val="24"/>
          <w:szCs w:val="24"/>
        </w:rPr>
      </w:pPr>
    </w:p>
    <w:p w14:paraId="212616A2">
      <w:pPr>
        <w:spacing w:line="360" w:lineRule="auto"/>
        <w:ind w:firstLine="3120" w:firstLineChars="1300"/>
        <w:rPr>
          <w:rFonts w:hint="eastAsia" w:ascii="宋体" w:hAnsi="宋体" w:eastAsia="宋体" w:cs="宋体"/>
          <w:sz w:val="24"/>
          <w:szCs w:val="24"/>
        </w:rPr>
      </w:pPr>
    </w:p>
    <w:p w14:paraId="3AA23025">
      <w:pPr>
        <w:spacing w:line="360" w:lineRule="auto"/>
        <w:ind w:firstLine="3120" w:firstLineChars="1300"/>
        <w:rPr>
          <w:rFonts w:hint="eastAsia" w:ascii="宋体" w:hAnsi="宋体" w:eastAsia="宋体" w:cs="宋体"/>
          <w:sz w:val="24"/>
          <w:szCs w:val="24"/>
        </w:rPr>
      </w:pPr>
    </w:p>
    <w:p w14:paraId="13B09B23">
      <w:pPr>
        <w:spacing w:line="360" w:lineRule="auto"/>
        <w:rPr>
          <w:rFonts w:hint="eastAsia" w:ascii="宋体" w:hAnsi="宋体" w:eastAsia="宋体" w:cs="宋体"/>
          <w:sz w:val="24"/>
          <w:szCs w:val="24"/>
        </w:rPr>
      </w:pPr>
    </w:p>
    <w:p w14:paraId="14FA140D">
      <w:pPr>
        <w:spacing w:line="360" w:lineRule="auto"/>
        <w:jc w:val="left"/>
        <w:rPr>
          <w:rFonts w:hint="eastAsia" w:ascii="宋体" w:hAnsi="宋体" w:eastAsia="宋体" w:cs="宋体"/>
          <w:b/>
          <w:sz w:val="24"/>
          <w:szCs w:val="24"/>
        </w:rPr>
        <w:sectPr>
          <w:pgSz w:w="11906" w:h="16838"/>
          <w:pgMar w:top="1100" w:right="1276" w:bottom="1157" w:left="1274" w:header="851" w:footer="454" w:gutter="0"/>
          <w:cols w:space="0" w:num="1"/>
          <w:docGrid w:type="lines" w:linePitch="326" w:charSpace="0"/>
        </w:sectPr>
      </w:pPr>
    </w:p>
    <w:p w14:paraId="24262166">
      <w:pPr>
        <w:keepNext w:val="0"/>
        <w:keepLines w:val="0"/>
        <w:pageBreakBefore w:val="0"/>
        <w:widowControl w:val="0"/>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b/>
          <w:sz w:val="24"/>
          <w:szCs w:val="24"/>
          <w:lang w:eastAsia="zh-CN"/>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二</w:t>
      </w:r>
    </w:p>
    <w:p w14:paraId="3BFA752E">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高处作业安全生产告知书</w:t>
      </w:r>
    </w:p>
    <w:p w14:paraId="43EBFE5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为认真贯彻执行公司安全生产管理规定增强从业人员的安全意识，切实保障施工人员的人身安全,防止安全事故的发生。结合项目实际情况制定本告知书：</w:t>
      </w:r>
    </w:p>
    <w:p w14:paraId="650FB49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一、坚持“以人为本”牢记“安全第一,预防为主”的安全生产方针，增强每个施工人员的安全防范意识。</w:t>
      </w:r>
    </w:p>
    <w:p w14:paraId="13D9031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二、对有职业禁忌症,疲劳过度,视力不佳,酒后人员及心理状态不佳等,不准进行高处作业。</w:t>
      </w:r>
    </w:p>
    <w:p w14:paraId="73A7A76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三、施工人员在操作使用工具前应认真学习安全操作规程熟练掌握操作要领严格按照操作规程作业，并对相关安全内容进行教育培训。</w:t>
      </w:r>
    </w:p>
    <w:p w14:paraId="59F381A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四、作业人员上岗前应检查所有的工具和设施,按要求穿戴全身式安全带、安全帽,防滑安全鞋。</w:t>
      </w:r>
    </w:p>
    <w:p w14:paraId="447980A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五、高处作业前,现场负责人应对作业方案、技术要求进行交底。</w:t>
      </w:r>
    </w:p>
    <w:p w14:paraId="260C893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六、作业使用的脚手架、防护板、安全网应按照相关安全规程搭设安全。</w:t>
      </w:r>
    </w:p>
    <w:p w14:paraId="2696B6D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七、施工前认真检查施工现场发现安全隐患及时排除，切实做好安全防护措施。不经批准严禁随意拆除各种临边防护设施正确认识“四口”(楼梯口、电梯口、预留洞口、安全通道口)与“五临边” (无防护的屋面周边、无栏杆的阳台周边、框架工程楼层周边、跑道斜道两侧边、卸料台的外侧边)的危险性,做到远离事故多发点与危险点禁止在上述地点停留。</w:t>
      </w:r>
    </w:p>
    <w:p w14:paraId="153D927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八、高处作业所使用的工具、材料、零件等必须装入工具袋,上下时手中不得持物。</w:t>
      </w:r>
    </w:p>
    <w:p w14:paraId="1A4B6F7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九、高处作业与其他作业交叉进行时,上下垂直作业面的工作应错开时间分别作业,若必须同时进行作业时,须采取安全可靠的隔离措施。</w:t>
      </w:r>
    </w:p>
    <w:p w14:paraId="721F36F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十、高处作业过程中,严禁上下抛掷物品。</w:t>
      </w:r>
    </w:p>
    <w:p w14:paraId="0DE9A9E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十一、高处作业区域,应设围栏和警告标志,禁止行人通过和在起吊物件下退留。</w:t>
      </w:r>
    </w:p>
    <w:p w14:paraId="5C3065E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十二、六级以上大风以及暴雨、雷电、浓雾等恶劣天气情况时不准室外高处作业。</w:t>
      </w:r>
    </w:p>
    <w:p w14:paraId="1DE4AE1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十三、作业结束后应及时清理作业现场，特别注意工具、材料遗留在高处而掉落伤人。</w:t>
      </w:r>
    </w:p>
    <w:p w14:paraId="410AAC1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sz w:val="24"/>
          <w:szCs w:val="24"/>
        </w:rPr>
      </w:pPr>
      <w:r>
        <w:rPr>
          <w:rFonts w:hint="eastAsia" w:ascii="宋体" w:hAnsi="宋体" w:eastAsia="宋体" w:cs="宋体"/>
          <w:sz w:val="24"/>
          <w:szCs w:val="24"/>
        </w:rPr>
        <w:t>十四、</w:t>
      </w:r>
      <w:r>
        <w:rPr>
          <w:rFonts w:hint="eastAsia" w:ascii="宋体" w:hAnsi="宋体" w:eastAsia="宋体" w:cs="宋体"/>
          <w:bCs/>
          <w:sz w:val="24"/>
          <w:szCs w:val="24"/>
        </w:rPr>
        <w:t>作业场所和工作岗位存在的作业环境危险因素。</w:t>
      </w:r>
    </w:p>
    <w:p w14:paraId="0546099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1、物体打击□   2、车辆伤害□  3、机械伤害□   4、危害电源□</w:t>
      </w:r>
    </w:p>
    <w:p w14:paraId="5D26BBC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5、毒害物质□   6、粉尘□      7、辐射□</w:t>
      </w:r>
    </w:p>
    <w:p w14:paraId="5B8B95D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color w:val="000000"/>
          <w:sz w:val="24"/>
          <w:szCs w:val="24"/>
        </w:rPr>
        <w:t>8、其他环境危险因素□</w:t>
      </w:r>
      <w:r>
        <w:rPr>
          <w:rFonts w:hint="eastAsia" w:ascii="宋体" w:hAnsi="宋体" w:eastAsia="宋体" w:cs="宋体"/>
          <w:sz w:val="24"/>
          <w:szCs w:val="24"/>
          <w:u w:val="single"/>
        </w:rPr>
        <w:t xml:space="preserve">                                               </w:t>
      </w:r>
    </w:p>
    <w:p w14:paraId="1058E89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14:paraId="0BCB100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十五、防护措施</w:t>
      </w:r>
    </w:p>
    <w:p w14:paraId="082A221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1、认真执行从业人员的权利和义务。</w:t>
      </w:r>
    </w:p>
    <w:p w14:paraId="634EDD9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2、参加安全培训，接受安全教育和安全技术交底。</w:t>
      </w:r>
    </w:p>
    <w:p w14:paraId="77BE427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3、严格执行安全管理制度，遵守安全操作规程，服从管理。</w:t>
      </w:r>
    </w:p>
    <w:p w14:paraId="65AB5A3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十六、事故应急措施</w:t>
      </w:r>
    </w:p>
    <w:p w14:paraId="10C0E0C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1、发现直接危及人身安全的紧急情况时，要停止作业，采取可能的应急措施后撤离作业场所。</w:t>
      </w:r>
    </w:p>
    <w:p w14:paraId="0CF4E68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2、立即报告现场安全管理人员。</w:t>
      </w:r>
    </w:p>
    <w:p w14:paraId="598D844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color w:val="000000"/>
          <w:sz w:val="24"/>
          <w:szCs w:val="24"/>
        </w:rPr>
        <w:t>3、执行安全事故应急预案。</w:t>
      </w:r>
    </w:p>
    <w:p w14:paraId="022B5C5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p>
    <w:p w14:paraId="7906467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告知单位：                            被告知人：</w:t>
      </w:r>
    </w:p>
    <w:p w14:paraId="21FC922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p>
    <w:p w14:paraId="0938D43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告知人：                               签收时间：</w:t>
      </w:r>
    </w:p>
    <w:p w14:paraId="490E838B">
      <w:pPr>
        <w:spacing w:line="360" w:lineRule="auto"/>
        <w:jc w:val="left"/>
        <w:rPr>
          <w:rFonts w:hint="eastAsia" w:ascii="宋体" w:hAnsi="宋体" w:eastAsia="宋体" w:cs="宋体"/>
          <w:b/>
          <w:sz w:val="24"/>
          <w:szCs w:val="24"/>
        </w:rPr>
        <w:sectPr>
          <w:pgSz w:w="11906" w:h="16838"/>
          <w:pgMar w:top="1100" w:right="1276" w:bottom="1157" w:left="1274" w:header="851" w:footer="454" w:gutter="0"/>
          <w:cols w:space="0" w:num="1"/>
          <w:docGrid w:type="lines" w:linePitch="326" w:charSpace="0"/>
        </w:sectPr>
      </w:pPr>
    </w:p>
    <w:p w14:paraId="30285B8E">
      <w:pPr>
        <w:keepNext w:val="0"/>
        <w:keepLines w:val="0"/>
        <w:pageBreakBefore w:val="0"/>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b/>
          <w:sz w:val="24"/>
          <w:szCs w:val="24"/>
          <w:lang w:eastAsia="zh-CN"/>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三</w:t>
      </w:r>
    </w:p>
    <w:p w14:paraId="6F3C6B23">
      <w:pPr>
        <w:keepNext w:val="0"/>
        <w:keepLines w:val="0"/>
        <w:pageBreakBefore w:val="0"/>
        <w:kinsoku/>
        <w:wordWrap/>
        <w:overflowPunct/>
        <w:topLinePunct w:val="0"/>
        <w:autoSpaceDE/>
        <w:autoSpaceDN/>
        <w:bidi w:val="0"/>
        <w:adjustRightInd w:val="0"/>
        <w:snapToGrid w:val="0"/>
        <w:spacing w:after="0" w:line="44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高处作业施工安全责任书</w:t>
      </w:r>
    </w:p>
    <w:p w14:paraId="229396C6">
      <w:pPr>
        <w:keepNext w:val="0"/>
        <w:keepLines w:val="0"/>
        <w:pageBreakBefore w:val="0"/>
        <w:kinsoku/>
        <w:wordWrap/>
        <w:overflowPunct/>
        <w:topLinePunct w:val="0"/>
        <w:autoSpaceDE/>
        <w:autoSpaceDN/>
        <w:bidi w:val="0"/>
        <w:adjustRightInd w:val="0"/>
        <w:snapToGrid w:val="0"/>
        <w:spacing w:after="0"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甲方：</w:t>
      </w:r>
      <w:r>
        <w:rPr>
          <w:rFonts w:hint="eastAsia" w:ascii="宋体" w:hAnsi="宋体" w:eastAsia="宋体" w:cs="宋体"/>
          <w:sz w:val="24"/>
          <w:szCs w:val="24"/>
          <w:lang w:eastAsia="zh-CN"/>
        </w:rPr>
        <w:t>江苏省淮安市保安服务有限公司</w:t>
      </w:r>
    </w:p>
    <w:p w14:paraId="131E3109">
      <w:pPr>
        <w:keepNext w:val="0"/>
        <w:keepLines w:val="0"/>
        <w:pageBreakBefore w:val="0"/>
        <w:kinsoku/>
        <w:wordWrap/>
        <w:overflowPunct/>
        <w:topLinePunct w:val="0"/>
        <w:autoSpaceDE/>
        <w:autoSpaceDN/>
        <w:bidi w:val="0"/>
        <w:adjustRightInd w:val="0"/>
        <w:snapToGrid w:val="0"/>
        <w:spacing w:after="0" w:line="44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乙方：</w:t>
      </w:r>
    </w:p>
    <w:p w14:paraId="1E01F1E8">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根据甲乙双方的约定，乙方承建甲方工程施工任务，在施工准备阶段和施工过程中，甲乙方都应贯彻执行国家和有关建筑施工安全和文明施工，现场管理方面的法律法规及行业安全操作规范、标准。并确定履行法规所赋予双方各自的安全职责。以确保建筑工程施工始终在安全文明的前提下进行。现经甲乙方商定，进一步确认，同意就施工过程中的安全责任事宜明确如下，并就有关安全管理事项制定以下协议内容，以供双方共同遵守。</w:t>
      </w:r>
    </w:p>
    <w:p w14:paraId="4168B142">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一、乙方进场后应遵守国家和本市对安全及文明施工的有关文件规定，包括行业安全操作规程，规范及标准，以及甲方规定的各项规章制度和管理规定。乙方对施工现场的规定负全责，凡在施工现场内(含生产现场和生活区)因违章指挥，违章操作导致发生高空坠落，物体打击，机械事故，触电，土方坍塌事故及管线折断，破裂，或由乙方自身原因造成的失火，失盗，人员伤亡事故，以及民生政治、刑事、治安案件和食物中毒，疫情，职业危害，交通事故等非正常死亡,除依法追究肇事者和有关管理人员的责任外,一切由此引起的经济损失，及所造成的不良影响和后果均由乙方承担(发生不可抗拒的灾害除外)。</w:t>
      </w:r>
    </w:p>
    <w:p w14:paraId="34531E99">
      <w:pPr>
        <w:keepNext w:val="0"/>
        <w:keepLines w:val="0"/>
        <w:pageBreakBefore w:val="0"/>
        <w:kinsoku/>
        <w:wordWrap/>
        <w:overflowPunct/>
        <w:topLinePunct w:val="0"/>
        <w:autoSpaceDE/>
        <w:autoSpaceDN/>
        <w:bidi w:val="0"/>
        <w:adjustRightInd w:val="0"/>
        <w:snapToGrid w:val="0"/>
        <w:spacing w:after="0" w:line="440" w:lineRule="exact"/>
        <w:ind w:firstLine="566" w:firstLineChars="236"/>
        <w:textAlignment w:val="auto"/>
        <w:rPr>
          <w:rFonts w:hint="eastAsia" w:ascii="宋体" w:hAnsi="宋体" w:eastAsia="宋体" w:cs="宋体"/>
          <w:sz w:val="24"/>
          <w:szCs w:val="24"/>
          <w:lang w:eastAsia="zh-CN"/>
        </w:rPr>
      </w:pPr>
      <w:r>
        <w:rPr>
          <w:rFonts w:hint="eastAsia" w:ascii="宋体" w:hAnsi="宋体" w:eastAsia="宋体" w:cs="宋体"/>
          <w:sz w:val="24"/>
          <w:szCs w:val="24"/>
        </w:rPr>
        <w:t>二、施工前,乙方必须建立安全生产责任制度。明确从项目经理到一线施工人员的安全责任,对所有进场施工人员(含管理人员在内),进行入场安全教育,并编制详细的施工组织设计或施工方案,进行安全技术交底，做到使所有施工人员知情,并使操作人员制定和掌握具体的实施方法。向有关单位提供施工单位的资质证明,保证所有特种作业人员持证上岗。</w:t>
      </w:r>
    </w:p>
    <w:p w14:paraId="4547EAFF">
      <w:pPr>
        <w:keepNext w:val="0"/>
        <w:keepLines w:val="0"/>
        <w:pageBreakBefore w:val="0"/>
        <w:kinsoku/>
        <w:wordWrap/>
        <w:overflowPunct/>
        <w:topLinePunct w:val="0"/>
        <w:autoSpaceDE/>
        <w:autoSpaceDN/>
        <w:bidi w:val="0"/>
        <w:adjustRightInd w:val="0"/>
        <w:snapToGrid w:val="0"/>
        <w:spacing w:after="0" w:line="44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三、乙方项目经理为安全第一责任人。全面负责施工现场的安全管理,乙方必须指定专人负责现场的安全技术管理工作,安全管理人员认真履行职责,组织力量实施现场安全监督、跟踪管理、并不得擅自离开现场。对可能发生的问题及时采取措施予以控制,发现违章指挥、违章操作的行为要及时指出、坚决制止。</w:t>
      </w:r>
    </w:p>
    <w:p w14:paraId="6491EAF9">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四、乙方须严格按照相关法律,法规和操作规程,规范及标准进行施工，做到：</w:t>
      </w:r>
    </w:p>
    <w:p w14:paraId="6A86F4DF">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1、凡在离地面2米以上的地点进行的工作，都应称为高空作业，应按照本规定执行。凡能在地面上做好的工作，都必须在地面上做，尽量减少高空作业。</w:t>
      </w:r>
    </w:p>
    <w:p w14:paraId="23D7F497">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2、担任高空作业人员必须身体健康，患有精神病，癫痫病及经医师鉴定患有高血压，心脏病等不宜从事高出作业病症的人员，不准参加高空作业。凡发现工作人员有饮酒，精神不振的，禁止高空作业。</w:t>
      </w:r>
    </w:p>
    <w:p w14:paraId="0D40E250">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3、在进行高空作业时，均需先搭建脚手架或采取防止坠落措施，方可进行。</w:t>
      </w:r>
    </w:p>
    <w:p w14:paraId="49E8FC26">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4、在进行高空作业前，高空作业所用的防护绳，吊篮，梯子，安全帽，高空作业安全带等防护用品必须经检查可靠，有效后，方可使用。</w:t>
      </w:r>
    </w:p>
    <w:p w14:paraId="7FA2C87C">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5、进行高空作业的工作人员，必须在作业前穿戴好工作服、防滑橡胶绝缘鞋、安全帽和系好高空作业安全带，清理高空作业周围区域的物品杂物及无关人员。</w:t>
      </w:r>
    </w:p>
    <w:p w14:paraId="445E28F2">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6、在高空作业时，必须至少有一名监护人，监护人要监守施工现场，切实履行职责，密切注意作业状况，发现危险及时发出警示，监护人还应阻止其他人员进入地面危险区域。</w:t>
      </w:r>
    </w:p>
    <w:p w14:paraId="0A668686">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7、高空作业时，应将手持工具，小型材料等放在工具袋中，严禁工具袋或工具等由高空掉落或使用破损的工具袋等。</w:t>
      </w:r>
    </w:p>
    <w:p w14:paraId="404AB6F9">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8、高空作业时使用的材料和工具应用绳索或起重工具传递，不可向下或向上投掷抛送物件。</w:t>
      </w:r>
    </w:p>
    <w:p w14:paraId="576A8E65">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9、使用吊篮时，吊篮应平稳缓慢的上升或下降，吊篮底部两端应分别至少有一根绳索，地面至少有两名人员分别拉住绳子以保持吊篮平衡。</w:t>
      </w:r>
    </w:p>
    <w:p w14:paraId="6D8D7D26">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10、进行立体作业时，在上下作业层应设防护网，上、下作业人员位置应叉开，避免坠落物体伤人。</w:t>
      </w:r>
    </w:p>
    <w:p w14:paraId="44CEA48B">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11、高处作业施工前，乙方负责人根据项目的特性，制定高空作业安全防范措施，宣传落实到作业人员。甲乙双方签署《高处作业安全生产告知书》后，由甲方负责人向公司提请《高处作业审批表》，公司审批通过后乙方才可以施工。</w:t>
      </w:r>
    </w:p>
    <w:p w14:paraId="5B8C13FD">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 xml:space="preserve"> 12、高空作业各公司的兼职安全员就是现场安全责任人，高空作业必须有安全员签字确认后，才能作业。</w:t>
      </w:r>
    </w:p>
    <w:p w14:paraId="1E9390D4">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13、安全员必须到现场检查安全情况和落实措施，对任何产生的违章予以制止。</w:t>
      </w:r>
    </w:p>
    <w:p w14:paraId="133AADE3">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14、在起吊重大型工件，超过距地面2米以上的之前，应需专职人员对起重设备，吊车，行车，起吊绳索等进行全面保养整修，确认无安全隐患后，方可起吊操作。</w:t>
      </w:r>
    </w:p>
    <w:p w14:paraId="2DB96D1B">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15、遇雨雪天气，光线不足，风力大于6级以上等不良环境时，应停止作业，作业人员必须听从指挥，禁止私自进行高空作业，禁止夜间高空作业。</w:t>
      </w:r>
    </w:p>
    <w:p w14:paraId="176C29A4">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16、无安全保护措施，严禁在未固定的横梁、构件行走或作业。</w:t>
      </w:r>
    </w:p>
    <w:p w14:paraId="57D3FD6F">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17、高空作业时，直接对话不清时，必要时可用对讲机保持工作上下联系。</w:t>
      </w:r>
    </w:p>
    <w:p w14:paraId="6054141E">
      <w:pPr>
        <w:keepNext w:val="0"/>
        <w:keepLines w:val="0"/>
        <w:pageBreakBefore w:val="0"/>
        <w:kinsoku/>
        <w:wordWrap/>
        <w:overflowPunct/>
        <w:topLinePunct w:val="0"/>
        <w:autoSpaceDE/>
        <w:autoSpaceDN/>
        <w:bidi w:val="0"/>
        <w:adjustRightInd w:val="0"/>
        <w:snapToGrid w:val="0"/>
        <w:spacing w:after="0" w:line="440" w:lineRule="exact"/>
        <w:ind w:firstLine="544" w:firstLineChars="227"/>
        <w:textAlignment w:val="auto"/>
        <w:rPr>
          <w:rFonts w:hint="eastAsia" w:ascii="宋体" w:hAnsi="宋体" w:eastAsia="宋体" w:cs="宋体"/>
          <w:sz w:val="24"/>
          <w:szCs w:val="24"/>
          <w:lang w:eastAsia="zh-CN"/>
        </w:rPr>
      </w:pPr>
      <w:r>
        <w:rPr>
          <w:rFonts w:hint="eastAsia" w:ascii="宋体" w:hAnsi="宋体" w:eastAsia="宋体" w:cs="宋体"/>
          <w:sz w:val="24"/>
          <w:szCs w:val="24"/>
        </w:rPr>
        <w:t>五、乙方应按规定要求制定劳保技术措施,保证操作人员劳保用品和用工规范要求。</w:t>
      </w:r>
    </w:p>
    <w:p w14:paraId="4A711D84">
      <w:pPr>
        <w:keepNext w:val="0"/>
        <w:keepLines w:val="0"/>
        <w:pageBreakBefore w:val="0"/>
        <w:kinsoku/>
        <w:wordWrap/>
        <w:overflowPunct/>
        <w:topLinePunct w:val="0"/>
        <w:autoSpaceDE/>
        <w:autoSpaceDN/>
        <w:bidi w:val="0"/>
        <w:adjustRightInd w:val="0"/>
        <w:snapToGrid w:val="0"/>
        <w:spacing w:after="0" w:line="440" w:lineRule="exact"/>
        <w:ind w:firstLine="544" w:firstLineChars="227"/>
        <w:textAlignment w:val="auto"/>
        <w:rPr>
          <w:rFonts w:hint="eastAsia" w:ascii="宋体" w:hAnsi="宋体" w:eastAsia="宋体" w:cs="宋体"/>
          <w:sz w:val="24"/>
          <w:szCs w:val="24"/>
        </w:rPr>
      </w:pPr>
      <w:r>
        <w:rPr>
          <w:rFonts w:hint="eastAsia" w:ascii="宋体" w:hAnsi="宋体" w:eastAsia="宋体" w:cs="宋体"/>
          <w:sz w:val="24"/>
          <w:szCs w:val="24"/>
        </w:rPr>
        <w:t xml:space="preserve">六、乙方应根据项目实际需求，按施工现场安全文明和环保环卫的有关规定设置宿舍、食堂、饮用水及其他卫生设施。对施工现场的环境(现场废水、尘雾、噪声、振动、坠落物等)进行有效地控制,为防止职业危害提供良好的作业环境。 </w:t>
      </w:r>
    </w:p>
    <w:p w14:paraId="297D1527">
      <w:pPr>
        <w:keepNext w:val="0"/>
        <w:keepLines w:val="0"/>
        <w:pageBreakBefore w:val="0"/>
        <w:kinsoku/>
        <w:wordWrap/>
        <w:overflowPunct/>
        <w:topLinePunct w:val="0"/>
        <w:autoSpaceDE/>
        <w:autoSpaceDN/>
        <w:bidi w:val="0"/>
        <w:adjustRightInd w:val="0"/>
        <w:snapToGrid w:val="0"/>
        <w:spacing w:after="0" w:line="440" w:lineRule="exact"/>
        <w:ind w:firstLine="424" w:firstLineChars="177"/>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七、外地施工人员必须有合法有效的身份证件,并及时办理暂住证、做工证、健康证。</w:t>
      </w:r>
    </w:p>
    <w:p w14:paraId="120AE6D2">
      <w:pPr>
        <w:keepNext w:val="0"/>
        <w:keepLines w:val="0"/>
        <w:pageBreakBefore w:val="0"/>
        <w:kinsoku/>
        <w:wordWrap/>
        <w:overflowPunct/>
        <w:topLinePunct w:val="0"/>
        <w:autoSpaceDE/>
        <w:autoSpaceDN/>
        <w:bidi w:val="0"/>
        <w:adjustRightInd w:val="0"/>
        <w:snapToGrid w:val="0"/>
        <w:spacing w:after="0"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八、关心职工及外地施工队伍的生活,及时了解思想动态,最大可能满足他们的合理要求,帮助他们克服工作、生活上的困难,确保其思想稳定生产安全。</w:t>
      </w:r>
    </w:p>
    <w:p w14:paraId="70B16A53">
      <w:pPr>
        <w:keepNext w:val="0"/>
        <w:keepLines w:val="0"/>
        <w:pageBreakBefore w:val="0"/>
        <w:kinsoku/>
        <w:wordWrap/>
        <w:overflowPunct/>
        <w:topLinePunct w:val="0"/>
        <w:autoSpaceDE/>
        <w:autoSpaceDN/>
        <w:bidi w:val="0"/>
        <w:adjustRightInd w:val="0"/>
        <w:snapToGrid w:val="0"/>
        <w:spacing w:after="0"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九、甲方有权对乙方施工全过程的安全进行监督,对各种不安全因素、隐患有权提出整改意见。对甲方提出的不安全问题及隐患，乙方应立即整改，对当时难以解决的问题应采取临时可靠措施加以控制,对已指出不予整改的或乙方失职失误造成的事故案件的,甲方有权依据双方签订的施工合同的约定,按违约给予相应处罚。</w:t>
      </w:r>
    </w:p>
    <w:p w14:paraId="511E7145">
      <w:pPr>
        <w:keepNext w:val="0"/>
        <w:keepLines w:val="0"/>
        <w:pageBreakBefore w:val="0"/>
        <w:kinsoku/>
        <w:wordWrap/>
        <w:overflowPunct/>
        <w:topLinePunct w:val="0"/>
        <w:autoSpaceDE/>
        <w:autoSpaceDN/>
        <w:bidi w:val="0"/>
        <w:adjustRightInd w:val="0"/>
        <w:snapToGrid w:val="0"/>
        <w:spacing w:after="0"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十、本协议一式两份，经甲乙双方签字盖章后生效,其有效期至工程竣工时乙方撤离施工现场后。</w:t>
      </w:r>
    </w:p>
    <w:p w14:paraId="621B606A">
      <w:pPr>
        <w:keepNext w:val="0"/>
        <w:keepLines w:val="0"/>
        <w:pageBreakBefore w:val="0"/>
        <w:kinsoku/>
        <w:wordWrap/>
        <w:overflowPunct/>
        <w:topLinePunct w:val="0"/>
        <w:autoSpaceDE/>
        <w:autoSpaceDN/>
        <w:bidi w:val="0"/>
        <w:adjustRightInd w:val="0"/>
        <w:snapToGrid w:val="0"/>
        <w:spacing w:after="0"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十一、本协议未尽事宜以国家和现行法律、法规及行业安全操作规程、规范、标准、业主单位及甲方要求为依据。</w:t>
      </w:r>
    </w:p>
    <w:p w14:paraId="3E684AB2">
      <w:pPr>
        <w:keepNext w:val="0"/>
        <w:keepLines w:val="0"/>
        <w:pageBreakBefore w:val="0"/>
        <w:kinsoku/>
        <w:wordWrap/>
        <w:overflowPunct/>
        <w:topLinePunct w:val="0"/>
        <w:autoSpaceDE/>
        <w:autoSpaceDN/>
        <w:bidi w:val="0"/>
        <w:adjustRightInd w:val="0"/>
        <w:snapToGrid w:val="0"/>
        <w:spacing w:after="0"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7BFE4354">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lang w:eastAsia="zh-CN"/>
        </w:rPr>
        <w:t>江苏省淮安市保安服务有限公司</w:t>
      </w:r>
      <w:r>
        <w:rPr>
          <w:rFonts w:hint="eastAsia" w:ascii="宋体" w:hAnsi="宋体" w:eastAsia="宋体" w:cs="宋体"/>
          <w:sz w:val="24"/>
          <w:szCs w:val="24"/>
        </w:rPr>
        <w:t xml:space="preserve">乙方： </w:t>
      </w:r>
    </w:p>
    <w:p w14:paraId="0A48486D">
      <w:pPr>
        <w:keepNext w:val="0"/>
        <w:keepLines w:val="0"/>
        <w:pageBreakBefore w:val="0"/>
        <w:kinsoku/>
        <w:wordWrap/>
        <w:overflowPunct/>
        <w:topLinePunct w:val="0"/>
        <w:autoSpaceDE/>
        <w:autoSpaceDN/>
        <w:bidi w:val="0"/>
        <w:adjustRightInd w:val="0"/>
        <w:snapToGrid w:val="0"/>
        <w:spacing w:after="0"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60CA193E">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                         法定代表人：          </w:t>
      </w:r>
    </w:p>
    <w:p w14:paraId="56CBB6A7">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授权代表或</w:t>
      </w:r>
      <w:r>
        <w:rPr>
          <w:rFonts w:hint="eastAsia" w:ascii="宋体" w:hAnsi="宋体" w:cs="宋体"/>
          <w:sz w:val="24"/>
          <w:szCs w:val="24"/>
          <w:lang w:eastAsia="zh-CN"/>
        </w:rPr>
        <w:t>经办人</w:t>
      </w:r>
      <w:r>
        <w:rPr>
          <w:rFonts w:hint="eastAsia" w:ascii="宋体" w:hAnsi="宋体" w:eastAsia="宋体" w:cs="宋体"/>
          <w:sz w:val="24"/>
          <w:szCs w:val="24"/>
        </w:rPr>
        <w:t>：                   授权代表或</w:t>
      </w:r>
      <w:r>
        <w:rPr>
          <w:rFonts w:hint="eastAsia" w:ascii="宋体" w:hAnsi="宋体" w:cs="宋体"/>
          <w:sz w:val="24"/>
          <w:szCs w:val="24"/>
          <w:lang w:eastAsia="zh-CN"/>
        </w:rPr>
        <w:t>经办人</w:t>
      </w:r>
      <w:r>
        <w:rPr>
          <w:rFonts w:hint="eastAsia" w:ascii="宋体" w:hAnsi="宋体" w:eastAsia="宋体" w:cs="宋体"/>
          <w:sz w:val="24"/>
          <w:szCs w:val="24"/>
        </w:rPr>
        <w:t>：</w:t>
      </w:r>
    </w:p>
    <w:p w14:paraId="785879EE">
      <w:pPr>
        <w:spacing w:line="360" w:lineRule="auto"/>
        <w:ind w:firstLine="424" w:firstLineChars="177"/>
        <w:rPr>
          <w:rFonts w:hint="eastAsia" w:ascii="宋体" w:hAnsi="宋体" w:eastAsia="宋体" w:cs="宋体"/>
          <w:sz w:val="24"/>
          <w:szCs w:val="24"/>
        </w:rPr>
      </w:pPr>
      <w:r>
        <w:rPr>
          <w:rFonts w:hint="eastAsia" w:ascii="宋体" w:hAnsi="宋体" w:eastAsia="宋体" w:cs="宋体"/>
          <w:sz w:val="24"/>
          <w:szCs w:val="24"/>
        </w:rPr>
        <w:t xml:space="preserve"> </w:t>
      </w:r>
    </w:p>
    <w:p w14:paraId="6E1465AC">
      <w:pPr>
        <w:spacing w:line="360" w:lineRule="auto"/>
        <w:jc w:val="left"/>
        <w:rPr>
          <w:rFonts w:hint="eastAsia" w:ascii="宋体" w:hAnsi="宋体" w:eastAsia="宋体" w:cs="宋体"/>
          <w:b/>
          <w:sz w:val="24"/>
          <w:szCs w:val="24"/>
        </w:rPr>
      </w:pPr>
    </w:p>
    <w:p w14:paraId="6950ACB0">
      <w:pPr>
        <w:spacing w:line="360" w:lineRule="auto"/>
        <w:contextualSpacing/>
        <w:jc w:val="center"/>
        <w:rPr>
          <w:rFonts w:hint="eastAsia" w:ascii="宋体" w:hAnsi="宋体" w:eastAsia="宋体" w:cs="宋体"/>
          <w:b/>
          <w:bCs/>
          <w:sz w:val="24"/>
          <w:szCs w:val="24"/>
        </w:rPr>
      </w:pPr>
      <w:r>
        <w:rPr>
          <w:rFonts w:hint="eastAsia" w:ascii="宋体" w:hAnsi="宋体" w:eastAsia="宋体" w:cs="宋体"/>
          <w:b/>
          <w:bCs/>
          <w:sz w:val="24"/>
          <w:szCs w:val="24"/>
        </w:rPr>
        <w:t>基坑、管线开挖、设备吊装</w:t>
      </w:r>
    </w:p>
    <w:p w14:paraId="56CBAA2C">
      <w:pPr>
        <w:spacing w:line="360" w:lineRule="auto"/>
        <w:contextualSpacing/>
        <w:jc w:val="center"/>
        <w:rPr>
          <w:rFonts w:hint="eastAsia" w:ascii="宋体" w:hAnsi="宋体" w:eastAsia="宋体" w:cs="宋体"/>
          <w:b/>
          <w:bCs/>
          <w:sz w:val="24"/>
          <w:szCs w:val="24"/>
        </w:rPr>
      </w:pPr>
      <w:r>
        <w:rPr>
          <w:rFonts w:hint="eastAsia" w:ascii="宋体" w:hAnsi="宋体" w:eastAsia="宋体" w:cs="宋体"/>
          <w:b/>
          <w:bCs/>
          <w:sz w:val="24"/>
          <w:szCs w:val="24"/>
        </w:rPr>
        <w:t>施工安全责任书</w:t>
      </w:r>
    </w:p>
    <w:p w14:paraId="70D60E09">
      <w:pPr>
        <w:spacing w:line="360" w:lineRule="auto"/>
        <w:contextualSpacing/>
        <w:rPr>
          <w:rFonts w:hint="eastAsia" w:ascii="宋体" w:hAnsi="宋体" w:eastAsia="宋体" w:cs="宋体"/>
          <w:sz w:val="24"/>
          <w:szCs w:val="24"/>
          <w:lang w:eastAsia="zh-CN"/>
        </w:rPr>
      </w:pPr>
      <w:r>
        <w:rPr>
          <w:rFonts w:hint="eastAsia" w:ascii="宋体" w:hAnsi="宋体" w:eastAsia="宋体" w:cs="宋体"/>
          <w:sz w:val="24"/>
          <w:szCs w:val="24"/>
        </w:rPr>
        <w:t>甲方：</w:t>
      </w:r>
      <w:r>
        <w:rPr>
          <w:rFonts w:hint="eastAsia" w:ascii="宋体" w:hAnsi="宋体" w:eastAsia="宋体" w:cs="宋体"/>
          <w:sz w:val="24"/>
          <w:szCs w:val="24"/>
          <w:lang w:eastAsia="zh-CN"/>
        </w:rPr>
        <w:t>江苏省淮安市保安服务有限公司</w:t>
      </w:r>
    </w:p>
    <w:p w14:paraId="704D3C62">
      <w:pPr>
        <w:spacing w:line="360" w:lineRule="auto"/>
        <w:rPr>
          <w:rFonts w:hint="eastAsia" w:ascii="宋体" w:hAnsi="宋体" w:eastAsia="宋体" w:cs="宋体"/>
          <w:sz w:val="24"/>
          <w:szCs w:val="24"/>
        </w:rPr>
      </w:pPr>
      <w:r>
        <w:rPr>
          <w:rFonts w:hint="eastAsia" w:ascii="宋体" w:hAnsi="宋体" w:eastAsia="宋体" w:cs="宋体"/>
          <w:sz w:val="24"/>
          <w:szCs w:val="24"/>
        </w:rPr>
        <w:t>乙方：</w:t>
      </w:r>
    </w:p>
    <w:p w14:paraId="3524F14E">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根据甲乙双方的约定，乙方承建甲方工程施工任务，在施工准备阶段和施工过程中，甲乙方都应贯彻执行国家和有关建筑施工安全和文明施工，现场管理方面的法律法规及行业安全操作规范、标准。并确定履行法规所赋予双方各自的安全职责。以确保建筑工程施工始终在安全文明的前提下进行。现经甲乙方商定，进一步确认，同意就施工过程中的安全责任事宜明确如下，并就有关安全管理事项制定以下协议内容，以供双方共同遵守。</w:t>
      </w:r>
    </w:p>
    <w:p w14:paraId="57A5E5BA">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一、乙方进场后应遵守国家和本市对安全及文明施工的有关文件规定，包括行业安全操作规程，规范及标准，以及甲方规定的各项规章制度和管理规定。乙方对施工现场的规定负全责，凡在施工现场内(含生产现场和生活区)因违章指挥，违章操作导致发生高空坠落，物体打击，机械事故，触电，土方坍塌事故及管线折断，破裂，或由乙方自身原因造成的失火，失盗，人员伤亡事故，以及民生政治、刑事、治安案件和食物中毒，疫情，职业危害，交通事故等非正常死亡,除依法追究肇事者和有关管理人员的责任外,一切由此引起的经济损失，及所造成的不良影响和后果均由乙方承担(发生不可抗拒的灾害除外)。</w:t>
      </w:r>
    </w:p>
    <w:p w14:paraId="2E9CCDCF">
      <w:pPr>
        <w:spacing w:line="360" w:lineRule="auto"/>
        <w:ind w:firstLine="566" w:firstLineChars="236"/>
        <w:contextualSpacing/>
        <w:rPr>
          <w:rFonts w:hint="eastAsia" w:ascii="宋体" w:hAnsi="宋体" w:eastAsia="宋体" w:cs="宋体"/>
          <w:sz w:val="24"/>
          <w:szCs w:val="24"/>
          <w:lang w:eastAsia="zh-CN"/>
        </w:rPr>
      </w:pPr>
      <w:r>
        <w:rPr>
          <w:rFonts w:hint="eastAsia" w:ascii="宋体" w:hAnsi="宋体" w:eastAsia="宋体" w:cs="宋体"/>
          <w:sz w:val="24"/>
          <w:szCs w:val="24"/>
        </w:rPr>
        <w:t>二、施工前,乙方必须建立安全生产责任制度。明确从项目经理到一线施工人员的安全责任,对所有进场施工人员(含管理人员在内), 进行入场安全教育,并编制详细的施工组织设计或施工方案,进行安全技术交底做到使所有施工人员知情,并使操作人员制定和掌握具体的实施方法。向有关部门提供施工单位的资质证明,保证所有特种作业人员持证上岗。</w:t>
      </w:r>
    </w:p>
    <w:p w14:paraId="5BD9BA34">
      <w:pPr>
        <w:spacing w:line="360" w:lineRule="auto"/>
        <w:ind w:firstLine="566" w:firstLineChars="236"/>
        <w:contextualSpacing/>
        <w:rPr>
          <w:rFonts w:hint="eastAsia" w:ascii="宋体" w:hAnsi="宋体" w:eastAsia="宋体" w:cs="宋体"/>
          <w:sz w:val="24"/>
          <w:szCs w:val="24"/>
        </w:rPr>
      </w:pPr>
      <w:r>
        <w:rPr>
          <w:rFonts w:hint="eastAsia" w:ascii="宋体" w:hAnsi="宋体" w:eastAsia="宋体" w:cs="宋体"/>
          <w:sz w:val="24"/>
          <w:szCs w:val="24"/>
        </w:rPr>
        <w:t>三、乙方项目经理为安全第一责任人。全面负责施工现场的安全管理,乙方必须指定专人负责现场的安全技术管理工作,安全管理人员认真履行职责,组织力量实施现场安全监督、跟踪管理、并不得擅自离开现场。对可能发生的问题及时采取措施予以控制,发现违章指挥、违章操作的行为要及时指出、坚决制止。</w:t>
      </w:r>
    </w:p>
    <w:p w14:paraId="3C7203A5">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四、乙方须严格按照相关法律,法规和操作规程,规范及标准进行施工。</w:t>
      </w:r>
    </w:p>
    <w:p w14:paraId="2648668D">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基坑、管道开挖施工中遵守以下规定：</w:t>
      </w:r>
    </w:p>
    <w:p w14:paraId="7C0521DC">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1、施工准备</w:t>
      </w:r>
    </w:p>
    <w:p w14:paraId="0A5957B3">
      <w:pPr>
        <w:spacing w:line="360" w:lineRule="auto"/>
        <w:ind w:firstLine="484" w:firstLineChars="202"/>
        <w:contextualSpacing/>
        <w:rPr>
          <w:rFonts w:hint="eastAsia" w:ascii="宋体" w:hAnsi="宋体" w:eastAsia="宋体" w:cs="宋体"/>
          <w:sz w:val="24"/>
          <w:szCs w:val="24"/>
          <w:lang w:eastAsia="zh-CN"/>
        </w:rPr>
      </w:pPr>
      <w:r>
        <w:rPr>
          <w:rFonts w:hint="eastAsia" w:ascii="宋体" w:hAnsi="宋体" w:eastAsia="宋体" w:cs="宋体"/>
          <w:sz w:val="24"/>
          <w:szCs w:val="24"/>
        </w:rPr>
        <w:t>(1)在沟槽开挖前,测量人员根据施工图纸、管道、基坑中线位置、开挖坡度、放出土方开挖基线。</w:t>
      </w:r>
    </w:p>
    <w:p w14:paraId="3E77B141">
      <w:pPr>
        <w:spacing w:line="360" w:lineRule="auto"/>
        <w:ind w:firstLine="484" w:firstLineChars="202"/>
        <w:contextualSpacing/>
        <w:rPr>
          <w:rFonts w:hint="eastAsia" w:ascii="宋体" w:hAnsi="宋体" w:eastAsia="宋体" w:cs="宋体"/>
          <w:sz w:val="24"/>
          <w:szCs w:val="24"/>
          <w:lang w:eastAsia="zh-CN"/>
        </w:rPr>
      </w:pPr>
      <w:r>
        <w:rPr>
          <w:rFonts w:hint="eastAsia" w:ascii="宋体" w:hAnsi="宋体" w:eastAsia="宋体" w:cs="宋体"/>
          <w:sz w:val="24"/>
          <w:szCs w:val="24"/>
        </w:rPr>
        <w:t>(2)施工前，项目负责人应对现场施工人员做出明确交底,画出管道、基坑等位置局部详图,确保位置准确。</w:t>
      </w:r>
    </w:p>
    <w:p w14:paraId="43C580F9">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 xml:space="preserve"> (3)根据业主提供的地下管线(燃气管线、下水道、地下电缆、光缆等)分布情况，查明现场具体分布位置及埋藏深度,做好管道、基坑开挖前的准备工作。</w:t>
      </w:r>
    </w:p>
    <w:p w14:paraId="0671AF57">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2、临边防护</w:t>
      </w:r>
    </w:p>
    <w:p w14:paraId="38F434DD">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基坑施工深度超过2m 的必须有符合防护要求的临边防护措施。</w:t>
      </w:r>
    </w:p>
    <w:p w14:paraId="0533C63E">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3、基坑支护及支撑拆除</w:t>
      </w:r>
    </w:p>
    <w:p w14:paraId="38C49A83">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（1）坑槽开挖应设置符合安全要求的安全边坡；</w:t>
      </w:r>
    </w:p>
    <w:p w14:paraId="785B9682">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（2）基坑支护的施工应符合支护设计方案的要求；</w:t>
      </w:r>
    </w:p>
    <w:p w14:paraId="759FA653">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（3）应有针对性支护设施产生变形的防治预案，并及时采取措施；</w:t>
      </w:r>
    </w:p>
    <w:p w14:paraId="22C433B7">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（4）应严格按支护设计及方案要求进行土方开挖及支撑的拆除；</w:t>
      </w:r>
    </w:p>
    <w:p w14:paraId="2FE95B1C">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（5）采用专业方法拆除支撑的施工队伍必须具备专业施工资质。</w:t>
      </w:r>
    </w:p>
    <w:p w14:paraId="4B06B34E">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4、 基坑降排水</w:t>
      </w:r>
    </w:p>
    <w:p w14:paraId="145F0709">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（1）高水位地区深基坑内必须设置有效的降水措施；</w:t>
      </w:r>
    </w:p>
    <w:p w14:paraId="7F4CAB31">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（2）深基坑边界周围地面必须设置排水沟；</w:t>
      </w:r>
    </w:p>
    <w:p w14:paraId="03861BC6">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（3）基坑施工必须设置有效的排水措施；</w:t>
      </w:r>
    </w:p>
    <w:p w14:paraId="5FFCDA8D">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（4）深基坑降水施工必须有防止临近建筑及管线沉降的措施。</w:t>
      </w:r>
    </w:p>
    <w:p w14:paraId="363BEE16">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5、坑边荷载</w:t>
      </w:r>
    </w:p>
    <w:p w14:paraId="4E565153">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基坑边缘堆置建筑材料等，距槽边最小距离必须满足设计规定，禁止基坑边堆置弃土，施工机械施工行走路线必须按方案执行。</w:t>
      </w:r>
    </w:p>
    <w:p w14:paraId="7317E710">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6、上下通道</w:t>
      </w:r>
    </w:p>
    <w:p w14:paraId="066A4AAB">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基坑施工必须设置符合要求的人员上下专用通道。</w:t>
      </w:r>
    </w:p>
    <w:p w14:paraId="6E339D04">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7、土方开挖</w:t>
      </w:r>
    </w:p>
    <w:p w14:paraId="6F4E0F55">
      <w:pPr>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（1）施工机械必须进行进场验收制度，操作人员持证上岗；</w:t>
      </w:r>
    </w:p>
    <w:p w14:paraId="4969FBFE">
      <w:pPr>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（2）严禁施工人员进入施工机械作业半径内；</w:t>
      </w:r>
    </w:p>
    <w:p w14:paraId="0A51133E">
      <w:pPr>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（3）基坑开挖应严格按方案执行，宜采用分层开挖的方法，严格控制开挖面坡度和分层厚度，防止边坡和基坑下方的土体滑动，严禁超挖；</w:t>
      </w:r>
    </w:p>
    <w:p w14:paraId="059E39A0">
      <w:pPr>
        <w:spacing w:line="360" w:lineRule="auto"/>
        <w:ind w:firstLine="360" w:firstLineChars="150"/>
        <w:contextualSpacing/>
        <w:rPr>
          <w:rFonts w:hint="eastAsia" w:ascii="宋体" w:hAnsi="宋体" w:eastAsia="宋体" w:cs="宋体"/>
          <w:sz w:val="24"/>
          <w:szCs w:val="24"/>
          <w:lang w:eastAsia="zh-CN"/>
        </w:rPr>
      </w:pPr>
      <w:r>
        <w:rPr>
          <w:rFonts w:hint="eastAsia" w:ascii="宋体" w:hAnsi="宋体" w:eastAsia="宋体" w:cs="宋体"/>
          <w:sz w:val="24"/>
          <w:szCs w:val="24"/>
        </w:rPr>
        <w:t>（4）管道的敷设需按照一定的坡度进行施工,通常采用人字坡,一字坡的施工方法进行敷设,管道的坡度3‰-4‰,不得小于2.5‰。</w:t>
      </w:r>
    </w:p>
    <w:p w14:paraId="403CC279">
      <w:pPr>
        <w:spacing w:line="360" w:lineRule="auto"/>
        <w:ind w:firstLine="360" w:firstLineChars="150"/>
        <w:contextualSpacing/>
        <w:rPr>
          <w:rFonts w:hint="eastAsia" w:ascii="宋体" w:hAnsi="宋体" w:eastAsia="宋体" w:cs="宋体"/>
          <w:sz w:val="24"/>
          <w:szCs w:val="24"/>
          <w:lang w:eastAsia="zh-CN"/>
        </w:rPr>
      </w:pPr>
      <w:r>
        <w:rPr>
          <w:rFonts w:hint="eastAsia" w:ascii="宋体" w:hAnsi="宋体" w:eastAsia="宋体" w:cs="宋体"/>
          <w:sz w:val="24"/>
          <w:szCs w:val="24"/>
        </w:rPr>
        <w:t xml:space="preserve"> （5）管道的开挖宽度一般不大于0.3米,沟槽宽度不大于0.8米,沟槽底部基础应夯实,找平,管道基础为松软土质时,必须用混凝土进行沟槽底部的固定；管道基础为坚石地形时,必须进行换土铺设黄沙后方可进行管道的铺设。</w:t>
      </w:r>
    </w:p>
    <w:p w14:paraId="343EBC76">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（6）进行马路、公路开挖时必须直破路面,严禁斜破马路、公路。</w:t>
      </w:r>
    </w:p>
    <w:p w14:paraId="576FBA6E">
      <w:pPr>
        <w:spacing w:line="360" w:lineRule="auto"/>
        <w:ind w:firstLine="484" w:firstLineChars="202"/>
        <w:contextualSpacing/>
        <w:rPr>
          <w:rFonts w:hint="eastAsia" w:ascii="宋体" w:hAnsi="宋体" w:eastAsia="宋体" w:cs="宋体"/>
          <w:sz w:val="24"/>
          <w:szCs w:val="24"/>
          <w:lang w:eastAsia="zh-CN"/>
        </w:rPr>
      </w:pPr>
      <w:r>
        <w:rPr>
          <w:rFonts w:hint="eastAsia" w:ascii="宋体" w:hAnsi="宋体" w:eastAsia="宋体" w:cs="宋体"/>
          <w:sz w:val="24"/>
          <w:szCs w:val="24"/>
        </w:rPr>
        <w:t xml:space="preserve"> 8、管道回填</w:t>
      </w:r>
    </w:p>
    <w:p w14:paraId="41DE8A2C">
      <w:pPr>
        <w:spacing w:line="360" w:lineRule="auto"/>
        <w:ind w:firstLine="360" w:firstLineChars="150"/>
        <w:contextualSpacing/>
        <w:rPr>
          <w:rFonts w:hint="eastAsia" w:ascii="宋体" w:hAnsi="宋体" w:eastAsia="宋体" w:cs="宋体"/>
          <w:sz w:val="24"/>
          <w:szCs w:val="24"/>
          <w:lang w:eastAsia="zh-CN"/>
        </w:rPr>
      </w:pPr>
      <w:r>
        <w:rPr>
          <w:rFonts w:hint="eastAsia" w:ascii="宋体" w:hAnsi="宋体" w:eastAsia="宋体" w:cs="宋体"/>
          <w:sz w:val="24"/>
          <w:szCs w:val="24"/>
        </w:rPr>
        <w:t>（1）开挖的管道、沟槽应及时回填,回填时应在管道上方30厘米回填细土,严禁回填时在管道上方回填5厘米的砾石,碎石等坚硬物,如开挖的管道沟为石质路面或建筑垃圾路面,必须进行换土回填。</w:t>
      </w:r>
    </w:p>
    <w:p w14:paraId="10DAEA1F">
      <w:pPr>
        <w:spacing w:line="360" w:lineRule="auto"/>
        <w:ind w:firstLine="360" w:firstLineChars="150"/>
        <w:contextualSpacing/>
        <w:rPr>
          <w:rFonts w:hint="eastAsia" w:ascii="宋体" w:hAnsi="宋体" w:eastAsia="宋体" w:cs="宋体"/>
          <w:sz w:val="24"/>
          <w:szCs w:val="24"/>
          <w:lang w:eastAsia="zh-CN"/>
        </w:rPr>
      </w:pPr>
      <w:r>
        <w:rPr>
          <w:rFonts w:hint="eastAsia" w:ascii="宋体" w:hAnsi="宋体" w:eastAsia="宋体" w:cs="宋体"/>
          <w:sz w:val="24"/>
          <w:szCs w:val="24"/>
        </w:rPr>
        <w:t>（2）回填土前,应先清除沟(坑)内的遗留木料、草帘、纸袋等杂物。沟(坑)内如有积水和淤泥,必须排除后方可进行回填土。</w:t>
      </w:r>
    </w:p>
    <w:p w14:paraId="5FDF5A1C">
      <w:pPr>
        <w:spacing w:line="360" w:lineRule="auto"/>
        <w:ind w:firstLine="360" w:firstLineChars="150"/>
        <w:contextualSpacing/>
        <w:rPr>
          <w:rFonts w:hint="eastAsia" w:ascii="宋体" w:hAnsi="宋体" w:eastAsia="宋体" w:cs="宋体"/>
          <w:sz w:val="24"/>
          <w:szCs w:val="24"/>
          <w:lang w:eastAsia="zh-CN"/>
        </w:rPr>
      </w:pPr>
      <w:r>
        <w:rPr>
          <w:rFonts w:hint="eastAsia" w:ascii="宋体" w:hAnsi="宋体" w:eastAsia="宋体" w:cs="宋体"/>
          <w:sz w:val="24"/>
          <w:szCs w:val="24"/>
        </w:rPr>
        <w:t>（3）管道顶部30厘米以内及靠近管道两侧的回填土内,不应含有直径大于5厘米的砾石、碎砖等坚硬物</w:t>
      </w:r>
    </w:p>
    <w:p w14:paraId="32227153">
      <w:pPr>
        <w:spacing w:line="360" w:lineRule="auto"/>
        <w:ind w:firstLine="360" w:firstLineChars="150"/>
        <w:contextualSpacing/>
        <w:rPr>
          <w:rFonts w:hint="eastAsia" w:ascii="宋体" w:hAnsi="宋体" w:eastAsia="宋体" w:cs="宋体"/>
          <w:sz w:val="24"/>
          <w:szCs w:val="24"/>
          <w:lang w:eastAsia="zh-CN"/>
        </w:rPr>
      </w:pPr>
      <w:r>
        <w:rPr>
          <w:rFonts w:hint="eastAsia" w:ascii="宋体" w:hAnsi="宋体" w:eastAsia="宋体" w:cs="宋体"/>
          <w:sz w:val="24"/>
          <w:szCs w:val="24"/>
        </w:rPr>
        <w:t>（4）管道两侧应同时进行回填土,每回填土15厘米厚,用木夯排夯两遍;</w:t>
      </w:r>
    </w:p>
    <w:p w14:paraId="45154A37">
      <w:pPr>
        <w:spacing w:line="360" w:lineRule="auto"/>
        <w:ind w:firstLine="360" w:firstLineChars="150"/>
        <w:contextualSpacing/>
        <w:rPr>
          <w:rFonts w:hint="eastAsia" w:ascii="宋体" w:hAnsi="宋体" w:eastAsia="宋体" w:cs="宋体"/>
          <w:sz w:val="24"/>
          <w:szCs w:val="24"/>
          <w:lang w:eastAsia="zh-CN"/>
        </w:rPr>
      </w:pPr>
      <w:r>
        <w:rPr>
          <w:rFonts w:hint="eastAsia" w:ascii="宋体" w:hAnsi="宋体" w:eastAsia="宋体" w:cs="宋体"/>
          <w:sz w:val="24"/>
          <w:szCs w:val="24"/>
        </w:rPr>
        <w:t>（5）管道顶部30厘米以上,每回填土30厘米应用木夯排夯三遍或用蛤蟆排夯两遍,直至回填、夯实与原地表平齐。</w:t>
      </w:r>
    </w:p>
    <w:p w14:paraId="2C0A3797">
      <w:pPr>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（6）通信管道工程回土完毕,应及时清理现场的碎砖,破管等杂物。</w:t>
      </w:r>
    </w:p>
    <w:p w14:paraId="55672ECC">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9、作业环境</w:t>
      </w:r>
    </w:p>
    <w:p w14:paraId="54C6504C">
      <w:pPr>
        <w:spacing w:line="360" w:lineRule="auto"/>
        <w:ind w:firstLine="283" w:firstLineChars="118"/>
        <w:contextualSpacing/>
        <w:rPr>
          <w:rFonts w:hint="eastAsia" w:ascii="宋体" w:hAnsi="宋体" w:eastAsia="宋体" w:cs="宋体"/>
          <w:sz w:val="24"/>
          <w:szCs w:val="24"/>
        </w:rPr>
      </w:pPr>
      <w:r>
        <w:rPr>
          <w:rFonts w:hint="eastAsia" w:ascii="宋体" w:hAnsi="宋体" w:eastAsia="宋体" w:cs="宋体"/>
          <w:sz w:val="24"/>
          <w:szCs w:val="24"/>
        </w:rPr>
        <w:t>（1）基坑、管道作业人员必须有足够的安全作业面；</w:t>
      </w:r>
    </w:p>
    <w:p w14:paraId="5C09E630">
      <w:pPr>
        <w:spacing w:line="360" w:lineRule="auto"/>
        <w:ind w:firstLine="283" w:firstLineChars="118"/>
        <w:contextualSpacing/>
        <w:rPr>
          <w:rFonts w:hint="eastAsia" w:ascii="宋体" w:hAnsi="宋体" w:eastAsia="宋体" w:cs="宋体"/>
          <w:sz w:val="24"/>
          <w:szCs w:val="24"/>
        </w:rPr>
      </w:pPr>
      <w:r>
        <w:rPr>
          <w:rFonts w:hint="eastAsia" w:ascii="宋体" w:hAnsi="宋体" w:eastAsia="宋体" w:cs="宋体"/>
          <w:sz w:val="24"/>
          <w:szCs w:val="24"/>
        </w:rPr>
        <w:t>（2）垂直作业必须有隔离防护措施；</w:t>
      </w:r>
    </w:p>
    <w:p w14:paraId="503E7A62">
      <w:pPr>
        <w:spacing w:line="360" w:lineRule="auto"/>
        <w:ind w:firstLine="283" w:firstLineChars="118"/>
        <w:contextualSpacing/>
        <w:rPr>
          <w:rFonts w:hint="eastAsia" w:ascii="宋体" w:hAnsi="宋体" w:eastAsia="宋体" w:cs="宋体"/>
          <w:sz w:val="24"/>
          <w:szCs w:val="24"/>
        </w:rPr>
      </w:pPr>
      <w:r>
        <w:rPr>
          <w:rFonts w:hint="eastAsia" w:ascii="宋体" w:hAnsi="宋体" w:eastAsia="宋体" w:cs="宋体"/>
          <w:sz w:val="24"/>
          <w:szCs w:val="24"/>
        </w:rPr>
        <w:t>（3）夜间施工必须有足够的照明设施。</w:t>
      </w:r>
    </w:p>
    <w:p w14:paraId="005152C5">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设备吊装施工中遵守以下规定：</w:t>
      </w:r>
    </w:p>
    <w:p w14:paraId="2EEF81E8">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（1）施工方案</w:t>
      </w:r>
    </w:p>
    <w:p w14:paraId="73A6219C">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（a）起重吊装作业应编制专项施工方案，并按规定进行审核、审批；</w:t>
      </w:r>
    </w:p>
    <w:p w14:paraId="764C71EE">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（b）超规模的起重吊装作业，应组织专家对专项施工方案进行论证。</w:t>
      </w:r>
    </w:p>
    <w:p w14:paraId="01A6C73D">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（2）起重机械</w:t>
      </w:r>
    </w:p>
    <w:p w14:paraId="75E7C8CD">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（a）起重机械应按规定安装荷载限制器及行程限位装置；</w:t>
      </w:r>
    </w:p>
    <w:p w14:paraId="3EB3D70F">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（b）荷载限制器、行程限位装置应灵敏可靠；</w:t>
      </w:r>
    </w:p>
    <w:p w14:paraId="6F45A837">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（c）起重拔杆组装应符合设计要求；</w:t>
      </w:r>
    </w:p>
    <w:p w14:paraId="1897F4DE">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（d）起重拔杆组装后应进行验收，并应由责任人签字确认。</w:t>
      </w:r>
    </w:p>
    <w:p w14:paraId="52565E86">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（3）钢丝绳</w:t>
      </w:r>
    </w:p>
    <w:p w14:paraId="43EEC0FC">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（a）钢丝绳磨损、断丝、变形、锈蚀应在规范允许范围内；</w:t>
      </w:r>
    </w:p>
    <w:p w14:paraId="2FC55701">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（b）钢丝绳规格应符合起重机产品说明书要求；</w:t>
      </w:r>
    </w:p>
    <w:p w14:paraId="50E96DFE">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（c）吊钩、卷筒、滑轮磨损应在规范允许范围内；</w:t>
      </w:r>
    </w:p>
    <w:p w14:paraId="04A7E694">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（d）吊钩、卷筒、滑轮应安装钢丝绳防脱装置；</w:t>
      </w:r>
    </w:p>
    <w:p w14:paraId="41B84C65">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（4）索具</w:t>
      </w:r>
    </w:p>
    <w:p w14:paraId="2B1B91DB">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（a）当采用编结连接时，编结长度不应小于15倍的绳径，且不应小于300mm；</w:t>
      </w:r>
    </w:p>
    <w:p w14:paraId="31A561A0">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（b）索具安全系数应符合规范要求；</w:t>
      </w:r>
    </w:p>
    <w:p w14:paraId="5500CFD3">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（c）吊索规格应互相匹配，机械性能应符合设计要求。</w:t>
      </w:r>
    </w:p>
    <w:p w14:paraId="774D1E8C">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（5）作业环境</w:t>
      </w:r>
    </w:p>
    <w:p w14:paraId="764185A5">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（a）起重机行走、作业处地面承载能力应符合产品说明书要求；</w:t>
      </w:r>
    </w:p>
    <w:p w14:paraId="7147F8C7">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（b）起重机与架空线路安全距离应符合规范要求。</w:t>
      </w:r>
    </w:p>
    <w:p w14:paraId="0D42600F">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（6）作业人员</w:t>
      </w:r>
    </w:p>
    <w:p w14:paraId="35801CEA">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（a）起重机司机应持证上岗，操作证应与操作机型相符；</w:t>
      </w:r>
    </w:p>
    <w:p w14:paraId="4348A7F9">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（b）起重机作业应设专职信号指挥和司索人员，一人不得同时兼顾信号指挥和司索作业；</w:t>
      </w:r>
    </w:p>
    <w:p w14:paraId="098D05F3">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（c）作业前应按规定进行技术交底，并应有交底记录。</w:t>
      </w:r>
    </w:p>
    <w:p w14:paraId="7D69C487">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（7）起重吊装</w:t>
      </w:r>
    </w:p>
    <w:p w14:paraId="4F5CDEF3">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（a）当多台起重机同时起吊一个构件时，单台起重机所承受的荷载应符合专项施工方案要求；</w:t>
      </w:r>
    </w:p>
    <w:p w14:paraId="65CEF395">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（b）吊索系挂点应符合专项施工方案要求；</w:t>
      </w:r>
    </w:p>
    <w:p w14:paraId="33AD731E">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（c）起重机作业时，任何人不应停留在起重臂下方，被吊物不应从人的正上方通过；</w:t>
      </w:r>
    </w:p>
    <w:p w14:paraId="5B9FD8E0">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（d）起重机不应采用吊具载运人员；</w:t>
      </w:r>
    </w:p>
    <w:p w14:paraId="38D11D13">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（e）当吊运易散落物件时，应使用专用吊笼。</w:t>
      </w:r>
    </w:p>
    <w:p w14:paraId="0B2FCBA4">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（8）构件码放</w:t>
      </w:r>
    </w:p>
    <w:p w14:paraId="33614AFF">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（a）构件码放荷载应在作业面承载能力允许范围内；</w:t>
      </w:r>
    </w:p>
    <w:p w14:paraId="0607CA48">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（b）构件码放高度应在规定允许范围内；</w:t>
      </w:r>
    </w:p>
    <w:p w14:paraId="1B863410">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（c）大型构件码放应有保证稳定的措施。</w:t>
      </w:r>
    </w:p>
    <w:p w14:paraId="107B8C43">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（9）警戒监护</w:t>
      </w:r>
    </w:p>
    <w:p w14:paraId="3614FDA7">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（a）应按规定设置作业警戒区；</w:t>
      </w:r>
    </w:p>
    <w:p w14:paraId="65B79469">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（b）警戒区应设专人监护。</w:t>
      </w:r>
    </w:p>
    <w:p w14:paraId="01D84CE4">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五、乙方应按规定要求制定劳保技术措施,保证操作人员劳保用品和用工规范要求。</w:t>
      </w:r>
    </w:p>
    <w:p w14:paraId="64B685AB">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六、乙方应根据项目实际需求，按施工现场安全文明和环保环卫的有关规定设置宿舍、食堂、饮用水及其他卫生设施。对施工现场的环境(现场废水、尘雾、噪声、振动、坠落物等)进行有效地控制,为防止职业危害提供良好的作业环境。</w:t>
      </w:r>
    </w:p>
    <w:p w14:paraId="6986338D">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七、外地施工人员必须有合法有效的身份证件,并及时办理暂住证、做工证、健康证。</w:t>
      </w:r>
    </w:p>
    <w:p w14:paraId="2F4E1475">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八、关心职工及外地施工队伍的生活,及时了解思想动态,最大可能满足他们的合理要求,帮助他们克服工作、生活上的困难,确保其思想稳定生产安全。</w:t>
      </w:r>
    </w:p>
    <w:p w14:paraId="51EE6452">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九、甲方有权对乙方施工全过程的安全进行监督,对各种不安全因素、隐患有权提出整改意见。对甲方提出的不安全问题及隐患乙方应立即整改，对当时难以解决的问题应采取临时可靠措施加以控制,对已指出不予整改的或乙方失职失误造成的事故案件的,甲方有权依据双方签订的施工合同的约定,按违约给予相应处罚。</w:t>
      </w:r>
    </w:p>
    <w:p w14:paraId="07512CF8">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十、本协议一式两份、经甲乙双方签字盖章后生效,其有效期至工程竣工时乙方撤离施工现场后。</w:t>
      </w:r>
    </w:p>
    <w:p w14:paraId="77C7A7FD">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十一、本协议未尽事宜以国家和现行法律、法规及行业安全操作规程、规范、标准、业主要求为依据。</w:t>
      </w:r>
    </w:p>
    <w:p w14:paraId="070A7364">
      <w:pPr>
        <w:spacing w:line="360" w:lineRule="auto"/>
        <w:ind w:firstLine="544" w:firstLineChars="227"/>
        <w:contextualSpacing/>
        <w:rPr>
          <w:rFonts w:hint="eastAsia" w:ascii="宋体" w:hAnsi="宋体" w:eastAsia="宋体" w:cs="宋体"/>
          <w:sz w:val="24"/>
          <w:szCs w:val="24"/>
        </w:rPr>
      </w:pPr>
      <w:r>
        <w:rPr>
          <w:rFonts w:hint="eastAsia" w:ascii="宋体" w:hAnsi="宋体" w:eastAsia="宋体" w:cs="宋体"/>
          <w:sz w:val="24"/>
          <w:szCs w:val="24"/>
        </w:rPr>
        <w:t xml:space="preserve"> </w:t>
      </w:r>
    </w:p>
    <w:p w14:paraId="5AC40467">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lang w:eastAsia="zh-CN"/>
        </w:rPr>
        <w:t>江苏省淮安市保安服务有限公司</w:t>
      </w:r>
      <w:r>
        <w:rPr>
          <w:rFonts w:hint="eastAsia" w:ascii="宋体" w:hAnsi="宋体" w:eastAsia="宋体" w:cs="宋体"/>
          <w:sz w:val="24"/>
          <w:szCs w:val="24"/>
        </w:rPr>
        <w:t>乙方：</w:t>
      </w:r>
    </w:p>
    <w:p w14:paraId="0C65F555">
      <w:pPr>
        <w:spacing w:line="360" w:lineRule="auto"/>
        <w:ind w:firstLine="544" w:firstLineChars="227"/>
        <w:contextualSpacing/>
        <w:rPr>
          <w:rFonts w:hint="eastAsia" w:ascii="宋体" w:hAnsi="宋体" w:eastAsia="宋体" w:cs="宋体"/>
          <w:sz w:val="24"/>
          <w:szCs w:val="24"/>
        </w:rPr>
      </w:pPr>
      <w:r>
        <w:rPr>
          <w:rFonts w:hint="eastAsia" w:ascii="宋体" w:hAnsi="宋体" w:eastAsia="宋体" w:cs="宋体"/>
          <w:sz w:val="24"/>
          <w:szCs w:val="24"/>
        </w:rPr>
        <w:t xml:space="preserve">               </w:t>
      </w:r>
    </w:p>
    <w:p w14:paraId="4C7F2627">
      <w:pPr>
        <w:spacing w:line="360" w:lineRule="auto"/>
        <w:ind w:firstLine="600" w:firstLineChars="250"/>
        <w:contextualSpacing/>
        <w:rPr>
          <w:rFonts w:hint="eastAsia" w:ascii="宋体" w:hAnsi="宋体" w:eastAsia="宋体" w:cs="宋体"/>
          <w:sz w:val="24"/>
          <w:szCs w:val="24"/>
        </w:rPr>
      </w:pPr>
      <w:r>
        <w:rPr>
          <w:rFonts w:hint="eastAsia" w:ascii="宋体" w:hAnsi="宋体" w:eastAsia="宋体" w:cs="宋体"/>
          <w:sz w:val="24"/>
          <w:szCs w:val="24"/>
        </w:rPr>
        <w:t xml:space="preserve">法定代表人：                         法定代表人：          </w:t>
      </w:r>
    </w:p>
    <w:p w14:paraId="19A91D53">
      <w:pPr>
        <w:spacing w:line="360" w:lineRule="auto"/>
        <w:ind w:firstLine="600" w:firstLineChars="250"/>
        <w:contextualSpacing/>
        <w:rPr>
          <w:rFonts w:hint="eastAsia" w:ascii="宋体" w:hAnsi="宋体" w:eastAsia="宋体" w:cs="宋体"/>
          <w:b/>
          <w:bCs/>
          <w:sz w:val="24"/>
          <w:szCs w:val="24"/>
        </w:rPr>
      </w:pPr>
      <w:r>
        <w:rPr>
          <w:rFonts w:hint="eastAsia" w:ascii="宋体" w:hAnsi="宋体" w:eastAsia="宋体" w:cs="宋体"/>
          <w:sz w:val="24"/>
          <w:szCs w:val="24"/>
        </w:rPr>
        <w:t>授权代表或</w:t>
      </w:r>
      <w:r>
        <w:rPr>
          <w:rFonts w:hint="eastAsia" w:ascii="宋体" w:hAnsi="宋体" w:cs="宋体"/>
          <w:sz w:val="24"/>
          <w:szCs w:val="24"/>
          <w:lang w:eastAsia="zh-CN"/>
        </w:rPr>
        <w:t>经办人</w:t>
      </w:r>
      <w:r>
        <w:rPr>
          <w:rFonts w:hint="eastAsia" w:ascii="宋体" w:hAnsi="宋体" w:eastAsia="宋体" w:cs="宋体"/>
          <w:sz w:val="24"/>
          <w:szCs w:val="24"/>
        </w:rPr>
        <w:t>：                   授权代表或</w:t>
      </w:r>
      <w:r>
        <w:rPr>
          <w:rFonts w:hint="eastAsia" w:ascii="宋体" w:hAnsi="宋体" w:cs="宋体"/>
          <w:sz w:val="24"/>
          <w:szCs w:val="24"/>
          <w:lang w:eastAsia="zh-CN"/>
        </w:rPr>
        <w:t>经办人</w:t>
      </w:r>
      <w:r>
        <w:rPr>
          <w:rFonts w:hint="eastAsia" w:ascii="宋体" w:hAnsi="宋体" w:eastAsia="宋体" w:cs="宋体"/>
          <w:sz w:val="24"/>
          <w:szCs w:val="24"/>
        </w:rPr>
        <w:t>：</w:t>
      </w:r>
    </w:p>
    <w:p w14:paraId="0BF59DC5">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用电施工安全责任书</w:t>
      </w:r>
    </w:p>
    <w:p w14:paraId="0AF6E7C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甲方：</w:t>
      </w:r>
      <w:r>
        <w:rPr>
          <w:rFonts w:hint="eastAsia" w:ascii="宋体" w:hAnsi="宋体" w:eastAsia="宋体" w:cs="宋体"/>
          <w:sz w:val="24"/>
          <w:szCs w:val="24"/>
          <w:lang w:eastAsia="zh-CN"/>
        </w:rPr>
        <w:t>江苏省淮安市保安服务有限公司</w:t>
      </w:r>
    </w:p>
    <w:p w14:paraId="61F166FF">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乙方： </w:t>
      </w:r>
    </w:p>
    <w:p w14:paraId="6D70085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rPr>
      </w:pPr>
    </w:p>
    <w:p w14:paraId="2E1430E1">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24B06DF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根据甲乙双方的约定，乙方承建甲方工程施工任务，在施工准备阶段和施工过程中，甲乙方都应贯彻执行国家和有关建筑施工安全和文明施工，现场管理方面的法律法规及行业安全操作规范、标准。并确定履行法规所赋予双方各自的安全职责。以确保建筑工程施工始终在安全文明的前提下进行。现经甲乙方商定，进一步确认，同意就施工过程中的安全责任事宜明确如下，并就有关安全管理事项制定以下协议内容，以供双方共同遵守。</w:t>
      </w:r>
    </w:p>
    <w:p w14:paraId="6315423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一、乙方进场后应遵守国家和本市对安全及文明施工的有关文件规定，包括行业安全操作规程，规范及标准，以及甲方规定的各项规章制度和管理规定。乙方对施工现场的规定负全责，凡在施工现场内(含生产现场和生活区)因违章指挥，违章操作导致发生高空坠落，物体打击，机械事故，触电，土方坍塌事故及管线折断，破裂，或由乙方自身原因造成的失火，失盗，人员伤亡事故，以及民生政治、刑事、治安案件和食物中毒，疫情，职业危害，交通事故等非正常死亡,除依法追究肇事者和有关管理人员的责任外,一切由此引起的经济损失，及所造成的不良影响和后果均由乙方承担(发生不可抗拒的灾害除外)。</w:t>
      </w:r>
    </w:p>
    <w:p w14:paraId="3EE55F30">
      <w:pPr>
        <w:keepNext w:val="0"/>
        <w:keepLines w:val="0"/>
        <w:pageBreakBefore w:val="0"/>
        <w:widowControl w:val="0"/>
        <w:kinsoku/>
        <w:wordWrap/>
        <w:overflowPunct/>
        <w:topLinePunct w:val="0"/>
        <w:autoSpaceDE/>
        <w:autoSpaceDN/>
        <w:bidi w:val="0"/>
        <w:adjustRightInd w:val="0"/>
        <w:snapToGrid w:val="0"/>
        <w:spacing w:line="440" w:lineRule="exact"/>
        <w:ind w:firstLine="566" w:firstLineChars="236"/>
        <w:textAlignment w:val="auto"/>
        <w:rPr>
          <w:rFonts w:hint="eastAsia" w:ascii="宋体" w:hAnsi="宋体" w:eastAsia="宋体" w:cs="宋体"/>
          <w:sz w:val="24"/>
          <w:szCs w:val="24"/>
          <w:lang w:eastAsia="zh-CN"/>
        </w:rPr>
      </w:pPr>
      <w:r>
        <w:rPr>
          <w:rFonts w:hint="eastAsia" w:ascii="宋体" w:hAnsi="宋体" w:eastAsia="宋体" w:cs="宋体"/>
          <w:sz w:val="24"/>
          <w:szCs w:val="24"/>
        </w:rPr>
        <w:t>二、施工前,乙方必须建立安全生产责任制度。明确从项目经理到一线施工人员的安全责任,对所有进场施工人员(含管理人员在内),进行入场安全教育,并编制详细的施工组织设计或施工方案,进行安全技术交底做到使所有施工人员知情,并使操作人员制定和掌握具体的实施方法。向有关部门提供施工单位的资质证明,保证所有特种作业人员持证上岗。</w:t>
      </w:r>
    </w:p>
    <w:p w14:paraId="1A0161BE">
      <w:pPr>
        <w:keepNext w:val="0"/>
        <w:keepLines w:val="0"/>
        <w:pageBreakBefore w:val="0"/>
        <w:widowControl w:val="0"/>
        <w:kinsoku/>
        <w:wordWrap/>
        <w:overflowPunct/>
        <w:topLinePunct w:val="0"/>
        <w:autoSpaceDE/>
        <w:autoSpaceDN/>
        <w:bidi w:val="0"/>
        <w:adjustRightInd w:val="0"/>
        <w:snapToGrid w:val="0"/>
        <w:spacing w:line="44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三、乙方项目经理为安全第一责任人。全面负责施工现场的安全管理,乙方必须指定专人负责现场的安全技术管理工作,安全管理人员认真履行职责,组织力量实施现场安全监督、跟踪管理、并不得擅自离开现场。对可能发生的问题及时采取措施予以控制,发现违章指挥、违章操作的行为要及时指出、坚决制止。</w:t>
      </w:r>
    </w:p>
    <w:p w14:paraId="641F20D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四、乙方须严格按照相关法律,法规和操作规程,规范及标准进行施工，做到：</w:t>
      </w:r>
    </w:p>
    <w:p w14:paraId="79D5A63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1、外电防护</w:t>
      </w:r>
    </w:p>
    <w:p w14:paraId="5CC8637F">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（1）外电线路与在建工程及脚手架、起重机械、场内机动车道的安全距离应符合规范要求；</w:t>
      </w:r>
    </w:p>
    <w:p w14:paraId="48170E9B">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（2）当安全距离不符合规范要求时，必须采取绝缘隔离防护措施，并应悬挂明显的警示标志；</w:t>
      </w:r>
    </w:p>
    <w:p w14:paraId="51E9AC3F">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（3）防护设施与外电线路的安全距离应符合规范要求，并应坚固、稳定；</w:t>
      </w:r>
    </w:p>
    <w:p w14:paraId="01250A80">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（4）外电架空线路正下方不得进行施工、建造临时设施或堆放材料物品。</w:t>
      </w:r>
    </w:p>
    <w:p w14:paraId="1E61219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2、接地与接零保护系统</w:t>
      </w:r>
    </w:p>
    <w:p w14:paraId="764864B3">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（1）施工现场专用的电源中性点直接接地的低压配电系统应采用TN-S接零保护系统；</w:t>
      </w:r>
    </w:p>
    <w:p w14:paraId="1EB97ED1">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（2）施工现场配电系统不得同时采用两种保护系统；</w:t>
      </w:r>
    </w:p>
    <w:p w14:paraId="236A9ECC">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（3）保护零线应由工作接地线、总配电箱电源侧零线或总漏电保护器电源零线处引出，电气设备的金属外壳必须与保护零线连接；</w:t>
      </w:r>
    </w:p>
    <w:p w14:paraId="713BCB68">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（4）保护零线应单独敷设，线路上严禁装设开关或熔断器，严禁通过工作电流；</w:t>
      </w:r>
    </w:p>
    <w:p w14:paraId="4B43CDBD">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（5）保护零线应采用绝缘导线，规格和颜色标记应符合规范要求；</w:t>
      </w:r>
    </w:p>
    <w:p w14:paraId="2393C74F">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（6）TN系统的保护零线应在总配电箱处、配电系统的中间处和末端处做重复接地；</w:t>
      </w:r>
    </w:p>
    <w:p w14:paraId="06C2535D">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（7）接地装置的接地线应采用2根及以上导体，在不同点与接地体做电气连接。接地体应采用角钢、钢管或光面圆钢；</w:t>
      </w:r>
    </w:p>
    <w:p w14:paraId="678B05D9">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 xml:space="preserve">（8）工作接地电阻不得大于4Ω，重复接地电阻不得大于10Ω； </w:t>
      </w:r>
    </w:p>
    <w:p w14:paraId="0AF3A058">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（9）施工现场起重机、物料提升机、施工升降机、脚手架应按规范要求采取防雷措施，防雷装置的冲击接地电阻值不得大于30Ω；</w:t>
      </w:r>
    </w:p>
    <w:p w14:paraId="29472C25">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（10）做防雷接地机械上的电气设备，保护零线必须同时做重复接地。</w:t>
      </w:r>
    </w:p>
    <w:p w14:paraId="19ABB05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3、配电线路</w:t>
      </w:r>
    </w:p>
    <w:p w14:paraId="0E03823E">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（1）线路及接头应保证机械强度和绝缘强度；</w:t>
      </w:r>
    </w:p>
    <w:p w14:paraId="6EF0AA14">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（2）线路应设短路、过载保护，导线截面应满足线路负荷电流；</w:t>
      </w:r>
    </w:p>
    <w:p w14:paraId="231C05CB">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（3）线路的设施、材料及相序排列、档距、与邻近线路或固定物的距离应符合规范要求；</w:t>
      </w:r>
    </w:p>
    <w:p w14:paraId="10AB2526">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（4）电缆应采用架空或埋地敷设并应符合规范要求，严禁沿地面明设或沿脚手架、树木等敷设；</w:t>
      </w:r>
    </w:p>
    <w:p w14:paraId="008B1CB6">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（5）电缆中必须包含全部工作芯线和用作保护零线的芯线，并应按规定接用；</w:t>
      </w:r>
    </w:p>
    <w:p w14:paraId="0F93C197">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（6）室内非埋地明敷主干线距地面高度不得小于2.5m。</w:t>
      </w:r>
    </w:p>
    <w:p w14:paraId="73360691">
      <w:pPr>
        <w:keepNext w:val="0"/>
        <w:keepLines w:val="0"/>
        <w:pageBreakBefore w:val="0"/>
        <w:widowControl w:val="0"/>
        <w:kinsoku/>
        <w:wordWrap/>
        <w:overflowPunct/>
        <w:topLinePunct w:val="0"/>
        <w:autoSpaceDE/>
        <w:autoSpaceDN/>
        <w:bidi w:val="0"/>
        <w:adjustRightInd w:val="0"/>
        <w:snapToGrid w:val="0"/>
        <w:spacing w:line="44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4、配电箱与开关箱</w:t>
      </w:r>
    </w:p>
    <w:p w14:paraId="5EDC0C35">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（1）施工现场配电系统应采用三级配电、二级漏电保护系统，用电设备必须有各自专用的开关箱；</w:t>
      </w:r>
    </w:p>
    <w:p w14:paraId="1281643F">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（2）箱体结构、箱内电器设置及使用应符合规范要求；</w:t>
      </w:r>
    </w:p>
    <w:p w14:paraId="470A2085">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（3）配电箱必须分设工作零线端子板和保护零线端子板，保护零线、工作零线必须通过各自的端子板连接；</w:t>
      </w:r>
    </w:p>
    <w:p w14:paraId="0B04413B">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（4）总配电箱与开关箱应安装漏电保护器，漏电保护器参数应匹配并灵敏可靠；</w:t>
      </w:r>
    </w:p>
    <w:p w14:paraId="3FBD7951">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（5）箱体应设置系统接线图和分路标记，并应有门、锁及防雨措施；</w:t>
      </w:r>
    </w:p>
    <w:p w14:paraId="7D0D44C8">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（6）箱体安装位置、高度及周边通道应符合规范要求；</w:t>
      </w:r>
    </w:p>
    <w:p w14:paraId="5E638B62">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 xml:space="preserve">（7）分配箱与开关箱间的距离不应超过30m,开关箱与用电设备间的距离不应超过3m。  </w:t>
      </w:r>
    </w:p>
    <w:p w14:paraId="0813DAB0">
      <w:pPr>
        <w:keepNext w:val="0"/>
        <w:keepLines w:val="0"/>
        <w:pageBreakBefore w:val="0"/>
        <w:widowControl w:val="0"/>
        <w:kinsoku/>
        <w:wordWrap/>
        <w:overflowPunct/>
        <w:topLinePunct w:val="0"/>
        <w:autoSpaceDE/>
        <w:autoSpaceDN/>
        <w:bidi w:val="0"/>
        <w:adjustRightInd w:val="0"/>
        <w:snapToGrid w:val="0"/>
        <w:spacing w:line="44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5、配电室与配电装置</w:t>
      </w:r>
    </w:p>
    <w:p w14:paraId="62A61521">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（1）配电室的建筑耐火等级不应低于三级，配电室应配置适用于电气火灾的灭火器材；</w:t>
      </w:r>
    </w:p>
    <w:p w14:paraId="40400F1F">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（2）配电室、配电装置的布设应符合规范要求；</w:t>
      </w:r>
    </w:p>
    <w:p w14:paraId="3B074CDC">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（3）配电装置中的仪表、电器元件设置应符合规范要求；</w:t>
      </w:r>
    </w:p>
    <w:p w14:paraId="36A51DE9">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（4）备用发电机组应与外电线路进行联锁；</w:t>
      </w:r>
    </w:p>
    <w:p w14:paraId="5C2D14FD">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（5）配电室应采取防止风雨和小动物侵入的措施；</w:t>
      </w:r>
    </w:p>
    <w:p w14:paraId="11D2A1D5">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（6）配电室应设置警示标志、工地供电平面图和系统图。</w:t>
      </w:r>
    </w:p>
    <w:p w14:paraId="00FA700E">
      <w:pPr>
        <w:keepNext w:val="0"/>
        <w:keepLines w:val="0"/>
        <w:pageBreakBefore w:val="0"/>
        <w:widowControl w:val="0"/>
        <w:kinsoku/>
        <w:wordWrap/>
        <w:overflowPunct/>
        <w:topLinePunct w:val="0"/>
        <w:autoSpaceDE/>
        <w:autoSpaceDN/>
        <w:bidi w:val="0"/>
        <w:adjustRightInd w:val="0"/>
        <w:snapToGrid w:val="0"/>
        <w:spacing w:line="44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6、现场照明</w:t>
      </w:r>
    </w:p>
    <w:p w14:paraId="73B7970E">
      <w:pPr>
        <w:keepNext w:val="0"/>
        <w:keepLines w:val="0"/>
        <w:pageBreakBefore w:val="0"/>
        <w:widowControl w:val="0"/>
        <w:kinsoku/>
        <w:wordWrap/>
        <w:overflowPunct/>
        <w:topLinePunct w:val="0"/>
        <w:autoSpaceDE/>
        <w:autoSpaceDN/>
        <w:bidi w:val="0"/>
        <w:adjustRightInd w:val="0"/>
        <w:snapToGrid w:val="0"/>
        <w:spacing w:line="440" w:lineRule="exact"/>
        <w:ind w:firstLine="304" w:firstLineChars="127"/>
        <w:textAlignment w:val="auto"/>
        <w:rPr>
          <w:rFonts w:hint="eastAsia" w:ascii="宋体" w:hAnsi="宋体" w:eastAsia="宋体" w:cs="宋体"/>
          <w:sz w:val="24"/>
          <w:szCs w:val="24"/>
        </w:rPr>
      </w:pPr>
      <w:r>
        <w:rPr>
          <w:rFonts w:hint="eastAsia" w:ascii="宋体" w:hAnsi="宋体" w:eastAsia="宋体" w:cs="宋体"/>
          <w:sz w:val="24"/>
          <w:szCs w:val="24"/>
        </w:rPr>
        <w:t>（1）照明用电应与动力用电分设；</w:t>
      </w:r>
    </w:p>
    <w:p w14:paraId="15C01A5F">
      <w:pPr>
        <w:keepNext w:val="0"/>
        <w:keepLines w:val="0"/>
        <w:pageBreakBefore w:val="0"/>
        <w:widowControl w:val="0"/>
        <w:kinsoku/>
        <w:wordWrap/>
        <w:overflowPunct/>
        <w:topLinePunct w:val="0"/>
        <w:autoSpaceDE/>
        <w:autoSpaceDN/>
        <w:bidi w:val="0"/>
        <w:adjustRightInd w:val="0"/>
        <w:snapToGrid w:val="0"/>
        <w:spacing w:line="440" w:lineRule="exact"/>
        <w:ind w:firstLine="304" w:firstLineChars="127"/>
        <w:textAlignment w:val="auto"/>
        <w:rPr>
          <w:rFonts w:hint="eastAsia" w:ascii="宋体" w:hAnsi="宋体" w:eastAsia="宋体" w:cs="宋体"/>
          <w:sz w:val="24"/>
          <w:szCs w:val="24"/>
        </w:rPr>
      </w:pPr>
      <w:r>
        <w:rPr>
          <w:rFonts w:hint="eastAsia" w:ascii="宋体" w:hAnsi="宋体" w:eastAsia="宋体" w:cs="宋体"/>
          <w:sz w:val="24"/>
          <w:szCs w:val="24"/>
        </w:rPr>
        <w:t>（2）特殊场所和手持照明灯应采用安全电压供电；</w:t>
      </w:r>
    </w:p>
    <w:p w14:paraId="099E7050">
      <w:pPr>
        <w:keepNext w:val="0"/>
        <w:keepLines w:val="0"/>
        <w:pageBreakBefore w:val="0"/>
        <w:widowControl w:val="0"/>
        <w:kinsoku/>
        <w:wordWrap/>
        <w:overflowPunct/>
        <w:topLinePunct w:val="0"/>
        <w:autoSpaceDE/>
        <w:autoSpaceDN/>
        <w:bidi w:val="0"/>
        <w:adjustRightInd w:val="0"/>
        <w:snapToGrid w:val="0"/>
        <w:spacing w:line="440" w:lineRule="exact"/>
        <w:ind w:firstLine="304" w:firstLineChars="127"/>
        <w:textAlignment w:val="auto"/>
        <w:rPr>
          <w:rFonts w:hint="eastAsia" w:ascii="宋体" w:hAnsi="宋体" w:eastAsia="宋体" w:cs="宋体"/>
          <w:sz w:val="24"/>
          <w:szCs w:val="24"/>
        </w:rPr>
      </w:pPr>
      <w:r>
        <w:rPr>
          <w:rFonts w:hint="eastAsia" w:ascii="宋体" w:hAnsi="宋体" w:eastAsia="宋体" w:cs="宋体"/>
          <w:sz w:val="24"/>
          <w:szCs w:val="24"/>
        </w:rPr>
        <w:t>（3）照明变压器应采用双绕组安全隔离变压器；</w:t>
      </w:r>
    </w:p>
    <w:p w14:paraId="14595F55">
      <w:pPr>
        <w:keepNext w:val="0"/>
        <w:keepLines w:val="0"/>
        <w:pageBreakBefore w:val="0"/>
        <w:widowControl w:val="0"/>
        <w:kinsoku/>
        <w:wordWrap/>
        <w:overflowPunct/>
        <w:topLinePunct w:val="0"/>
        <w:autoSpaceDE/>
        <w:autoSpaceDN/>
        <w:bidi w:val="0"/>
        <w:adjustRightInd w:val="0"/>
        <w:snapToGrid w:val="0"/>
        <w:spacing w:line="440" w:lineRule="exact"/>
        <w:ind w:firstLine="304" w:firstLineChars="127"/>
        <w:textAlignment w:val="auto"/>
        <w:rPr>
          <w:rFonts w:hint="eastAsia" w:ascii="宋体" w:hAnsi="宋体" w:eastAsia="宋体" w:cs="宋体"/>
          <w:sz w:val="24"/>
          <w:szCs w:val="24"/>
        </w:rPr>
      </w:pPr>
      <w:r>
        <w:rPr>
          <w:rFonts w:hint="eastAsia" w:ascii="宋体" w:hAnsi="宋体" w:eastAsia="宋体" w:cs="宋体"/>
          <w:sz w:val="24"/>
          <w:szCs w:val="24"/>
        </w:rPr>
        <w:t>（4）灯具金属外壳应接保护零线；</w:t>
      </w:r>
    </w:p>
    <w:p w14:paraId="3D903446">
      <w:pPr>
        <w:keepNext w:val="0"/>
        <w:keepLines w:val="0"/>
        <w:pageBreakBefore w:val="0"/>
        <w:widowControl w:val="0"/>
        <w:kinsoku/>
        <w:wordWrap/>
        <w:overflowPunct/>
        <w:topLinePunct w:val="0"/>
        <w:autoSpaceDE/>
        <w:autoSpaceDN/>
        <w:bidi w:val="0"/>
        <w:adjustRightInd w:val="0"/>
        <w:snapToGrid w:val="0"/>
        <w:spacing w:line="440" w:lineRule="exact"/>
        <w:ind w:firstLine="304" w:firstLineChars="127"/>
        <w:textAlignment w:val="auto"/>
        <w:rPr>
          <w:rFonts w:hint="eastAsia" w:ascii="宋体" w:hAnsi="宋体" w:eastAsia="宋体" w:cs="宋体"/>
          <w:sz w:val="24"/>
          <w:szCs w:val="24"/>
        </w:rPr>
      </w:pPr>
      <w:r>
        <w:rPr>
          <w:rFonts w:hint="eastAsia" w:ascii="宋体" w:hAnsi="宋体" w:eastAsia="宋体" w:cs="宋体"/>
          <w:sz w:val="24"/>
          <w:szCs w:val="24"/>
        </w:rPr>
        <w:t>（5）灯具与地面、易燃物间的距离应符合规范要求；</w:t>
      </w:r>
    </w:p>
    <w:p w14:paraId="2C60CB9C">
      <w:pPr>
        <w:keepNext w:val="0"/>
        <w:keepLines w:val="0"/>
        <w:pageBreakBefore w:val="0"/>
        <w:widowControl w:val="0"/>
        <w:kinsoku/>
        <w:wordWrap/>
        <w:overflowPunct/>
        <w:topLinePunct w:val="0"/>
        <w:autoSpaceDE/>
        <w:autoSpaceDN/>
        <w:bidi w:val="0"/>
        <w:adjustRightInd w:val="0"/>
        <w:snapToGrid w:val="0"/>
        <w:spacing w:line="440" w:lineRule="exact"/>
        <w:ind w:firstLine="304" w:firstLineChars="127"/>
        <w:textAlignment w:val="auto"/>
        <w:rPr>
          <w:rFonts w:hint="eastAsia" w:ascii="宋体" w:hAnsi="宋体" w:eastAsia="宋体" w:cs="宋体"/>
          <w:sz w:val="24"/>
          <w:szCs w:val="24"/>
        </w:rPr>
      </w:pPr>
      <w:r>
        <w:rPr>
          <w:rFonts w:hint="eastAsia" w:ascii="宋体" w:hAnsi="宋体" w:eastAsia="宋体" w:cs="宋体"/>
          <w:sz w:val="24"/>
          <w:szCs w:val="24"/>
        </w:rPr>
        <w:t>（6）照明线路和安全电压线路的架设应符合规范要求；</w:t>
      </w:r>
    </w:p>
    <w:p w14:paraId="3C03DD0A">
      <w:pPr>
        <w:keepNext w:val="0"/>
        <w:keepLines w:val="0"/>
        <w:pageBreakBefore w:val="0"/>
        <w:widowControl w:val="0"/>
        <w:kinsoku/>
        <w:wordWrap/>
        <w:overflowPunct/>
        <w:topLinePunct w:val="0"/>
        <w:autoSpaceDE/>
        <w:autoSpaceDN/>
        <w:bidi w:val="0"/>
        <w:adjustRightInd w:val="0"/>
        <w:snapToGrid w:val="0"/>
        <w:spacing w:line="440" w:lineRule="exact"/>
        <w:ind w:firstLine="304" w:firstLineChars="127"/>
        <w:textAlignment w:val="auto"/>
        <w:rPr>
          <w:rFonts w:hint="eastAsia" w:ascii="宋体" w:hAnsi="宋体" w:eastAsia="宋体" w:cs="宋体"/>
          <w:sz w:val="24"/>
          <w:szCs w:val="24"/>
        </w:rPr>
      </w:pPr>
      <w:r>
        <w:rPr>
          <w:rFonts w:hint="eastAsia" w:ascii="宋体" w:hAnsi="宋体" w:eastAsia="宋体" w:cs="宋体"/>
          <w:sz w:val="24"/>
          <w:szCs w:val="24"/>
        </w:rPr>
        <w:t>（7） 施工现场应按规范要求配备应急照明。</w:t>
      </w:r>
    </w:p>
    <w:p w14:paraId="18DB70DB">
      <w:pPr>
        <w:keepNext w:val="0"/>
        <w:keepLines w:val="0"/>
        <w:pageBreakBefore w:val="0"/>
        <w:widowControl w:val="0"/>
        <w:kinsoku/>
        <w:wordWrap/>
        <w:overflowPunct/>
        <w:topLinePunct w:val="0"/>
        <w:autoSpaceDE/>
        <w:autoSpaceDN/>
        <w:bidi w:val="0"/>
        <w:adjustRightInd w:val="0"/>
        <w:snapToGrid w:val="0"/>
        <w:spacing w:line="440" w:lineRule="exact"/>
        <w:ind w:firstLine="141" w:firstLineChars="59"/>
        <w:textAlignment w:val="auto"/>
        <w:rPr>
          <w:rFonts w:hint="eastAsia" w:ascii="宋体" w:hAnsi="宋体" w:eastAsia="宋体" w:cs="宋体"/>
          <w:sz w:val="24"/>
          <w:szCs w:val="24"/>
        </w:rPr>
      </w:pPr>
      <w:r>
        <w:rPr>
          <w:rFonts w:hint="eastAsia" w:ascii="宋体" w:hAnsi="宋体" w:eastAsia="宋体" w:cs="宋体"/>
          <w:sz w:val="24"/>
          <w:szCs w:val="24"/>
        </w:rPr>
        <w:t xml:space="preserve">  7、用电档案</w:t>
      </w:r>
    </w:p>
    <w:p w14:paraId="39354FB6">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（1）总包单位与分包单位应签订临时用电管理协议，明确各方相关责任；</w:t>
      </w:r>
    </w:p>
    <w:p w14:paraId="79B62CB9">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（2）施工现场应制定专项用电施工组织设计、外电防护专项方案；</w:t>
      </w:r>
    </w:p>
    <w:p w14:paraId="4C8EDFF5">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（3）专项用电施工组织设计、外电防护专项方案应履行审批程序，实施后</w:t>
      </w:r>
    </w:p>
    <w:p w14:paraId="1025597E">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应由相关部门组织验收；</w:t>
      </w:r>
    </w:p>
    <w:p w14:paraId="5115F6F2">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（4）用电各项记录应按规定填写，记录应真实有效；</w:t>
      </w:r>
    </w:p>
    <w:p w14:paraId="5E05BEB3">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b/>
          <w:bCs/>
          <w:sz w:val="24"/>
          <w:szCs w:val="24"/>
        </w:rPr>
      </w:pPr>
      <w:r>
        <w:rPr>
          <w:rFonts w:hint="eastAsia" w:ascii="宋体" w:hAnsi="宋体" w:eastAsia="宋体" w:cs="宋体"/>
          <w:sz w:val="24"/>
          <w:szCs w:val="24"/>
        </w:rPr>
        <w:t>（5）用电档案资料应齐全，并应设专人管理。</w:t>
      </w:r>
    </w:p>
    <w:p w14:paraId="60E4EDB7">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五、乙方应按规定要求制定劳保技术措施,保证操作人员劳保用品和用工规范要求。</w:t>
      </w:r>
    </w:p>
    <w:p w14:paraId="4B31C47D">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lang w:eastAsia="zh-CN"/>
        </w:rPr>
      </w:pPr>
      <w:r>
        <w:rPr>
          <w:rFonts w:hint="eastAsia" w:ascii="宋体" w:hAnsi="宋体" w:eastAsia="宋体" w:cs="宋体"/>
          <w:sz w:val="24"/>
          <w:szCs w:val="24"/>
        </w:rPr>
        <w:t>六、乙方应根据项目实际需求，按施工现场安全文明和环保环卫的有关规定设置宿舍、食堂、饮用水及其他卫生设施。对施工现场的环境(现场废水、尘雾、噪声、振动、坠落物等)进行有效地控制,为防止职业危害提供良好的作业环境。</w:t>
      </w:r>
    </w:p>
    <w:p w14:paraId="29F960C6">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lang w:eastAsia="zh-CN"/>
        </w:rPr>
      </w:pPr>
      <w:r>
        <w:rPr>
          <w:rFonts w:hint="eastAsia" w:ascii="宋体" w:hAnsi="宋体" w:eastAsia="宋体" w:cs="宋体"/>
          <w:sz w:val="24"/>
          <w:szCs w:val="24"/>
        </w:rPr>
        <w:t>七、外地施工人员必须有合法有效的身份证件,并及时办理暂住证、做工证、健康证。</w:t>
      </w:r>
    </w:p>
    <w:p w14:paraId="069514A4">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lang w:eastAsia="zh-CN"/>
        </w:rPr>
      </w:pPr>
      <w:r>
        <w:rPr>
          <w:rFonts w:hint="eastAsia" w:ascii="宋体" w:hAnsi="宋体" w:eastAsia="宋体" w:cs="宋体"/>
          <w:sz w:val="24"/>
          <w:szCs w:val="24"/>
        </w:rPr>
        <w:t>八、关心职工及外地施工队伍的生活,及时了解思想动态,最大可能满足他们的合理要求,帮助他们克服工作、生活上的困难,确保其思想稳定生产安全。</w:t>
      </w:r>
    </w:p>
    <w:p w14:paraId="698BBC2C">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lang w:eastAsia="zh-CN"/>
        </w:rPr>
      </w:pPr>
      <w:r>
        <w:rPr>
          <w:rFonts w:hint="eastAsia" w:ascii="宋体" w:hAnsi="宋体" w:eastAsia="宋体" w:cs="宋体"/>
          <w:sz w:val="24"/>
          <w:szCs w:val="24"/>
        </w:rPr>
        <w:t>九、甲方有权对乙方施工全过程的安全进行监督,对各种不安全因素、隐患有权提出整改意见。对甲方提出的不安全问题及隐患乙方应立即整改，对当时难以解决的问题应采取临时可靠措施加以控制,对已指出不予整改的或乙方失职失误造成的事故案件的,甲方有权依据双方签订的施工合同的约定,按违约给予相应处罚。</w:t>
      </w:r>
    </w:p>
    <w:p w14:paraId="436C68CD">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lang w:eastAsia="zh-CN"/>
        </w:rPr>
      </w:pPr>
      <w:r>
        <w:rPr>
          <w:rFonts w:hint="eastAsia" w:ascii="宋体" w:hAnsi="宋体" w:eastAsia="宋体" w:cs="宋体"/>
          <w:sz w:val="24"/>
          <w:szCs w:val="24"/>
        </w:rPr>
        <w:t>十、本协议一式两份、经甲乙双方签字盖章后生效,其有效期至工程竣工时乙方撤离施工现场后。</w:t>
      </w:r>
    </w:p>
    <w:p w14:paraId="5BBB1D3B">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十一、本协议未尽事宜以国家和现行法律、法规及行业安全操作规程、规范、标准、业主单位及甲方要求为依据。</w:t>
      </w:r>
    </w:p>
    <w:p w14:paraId="7F49CB65">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0EAB032A">
      <w:pPr>
        <w:keepNext w:val="0"/>
        <w:keepLines w:val="0"/>
        <w:pageBreakBefore w:val="0"/>
        <w:widowControl w:val="0"/>
        <w:tabs>
          <w:tab w:val="left" w:pos="5040"/>
        </w:tabs>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lang w:eastAsia="zh-CN"/>
        </w:rPr>
        <w:t>江苏省淮安市保安服务有限公司</w:t>
      </w:r>
      <w:r>
        <w:rPr>
          <w:rFonts w:hint="eastAsia" w:ascii="宋体" w:hAnsi="宋体" w:eastAsia="宋体" w:cs="宋体"/>
          <w:sz w:val="24"/>
          <w:szCs w:val="24"/>
        </w:rPr>
        <w:t xml:space="preserve">乙方：                </w:t>
      </w:r>
    </w:p>
    <w:p w14:paraId="0091C781">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                         法定代表人：          </w:t>
      </w:r>
    </w:p>
    <w:p w14:paraId="27D95C03">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pPr>
      <w:r>
        <w:rPr>
          <w:rFonts w:hint="eastAsia" w:ascii="宋体" w:hAnsi="宋体" w:eastAsia="宋体" w:cs="宋体"/>
          <w:sz w:val="24"/>
          <w:szCs w:val="24"/>
        </w:rPr>
        <w:t>授权代表或</w:t>
      </w:r>
      <w:r>
        <w:rPr>
          <w:rFonts w:hint="eastAsia" w:ascii="宋体" w:hAnsi="宋体" w:cs="宋体"/>
          <w:sz w:val="24"/>
          <w:szCs w:val="24"/>
          <w:lang w:eastAsia="zh-CN"/>
        </w:rPr>
        <w:t>经办人</w:t>
      </w:r>
      <w:r>
        <w:rPr>
          <w:rFonts w:hint="eastAsia" w:ascii="宋体" w:hAnsi="宋体" w:eastAsia="宋体" w:cs="宋体"/>
          <w:sz w:val="24"/>
          <w:szCs w:val="24"/>
        </w:rPr>
        <w:t>：                   授权代表或</w:t>
      </w:r>
      <w:r>
        <w:rPr>
          <w:rFonts w:hint="eastAsia" w:ascii="宋体" w:hAnsi="宋体" w:cs="宋体"/>
          <w:sz w:val="24"/>
          <w:szCs w:val="24"/>
          <w:lang w:eastAsia="zh-CN"/>
        </w:rPr>
        <w:t>经办人</w:t>
      </w:r>
      <w:r>
        <w:rPr>
          <w:rFonts w:hint="eastAsia" w:ascii="宋体" w:hAnsi="宋体" w:eastAsia="宋体" w:cs="宋体"/>
          <w:sz w:val="24"/>
          <w:szCs w:val="24"/>
        </w:rPr>
        <w:t>：</w:t>
      </w:r>
    </w:p>
    <w:p w14:paraId="015EFE17"/>
    <w:p w14:paraId="2991CA93">
      <w:pPr>
        <w:sectPr>
          <w:pgSz w:w="11906" w:h="16838"/>
          <w:pgMar w:top="1440" w:right="1800" w:bottom="1440" w:left="1800" w:header="851" w:footer="992" w:gutter="0"/>
          <w:cols w:space="425" w:num="1"/>
          <w:docGrid w:type="lines" w:linePitch="312" w:charSpace="0"/>
        </w:sectPr>
      </w:pPr>
    </w:p>
    <w:p w14:paraId="5F14F672">
      <w:pPr>
        <w:rPr>
          <w:rFonts w:hint="eastAsia"/>
          <w:color w:val="auto"/>
          <w:lang w:val="en-US" w:eastAsia="zh-CN"/>
        </w:rPr>
      </w:pPr>
      <w:r>
        <w:rPr>
          <w:rFonts w:hint="eastAsia"/>
          <w:color w:val="auto"/>
          <w:lang w:val="en-US" w:eastAsia="zh-CN"/>
        </w:rPr>
        <w:t>附件四：</w:t>
      </w:r>
    </w:p>
    <w:p w14:paraId="14FBB878">
      <w:pPr>
        <w:jc w:val="center"/>
        <w:rPr>
          <w:rFonts w:hint="default"/>
          <w:color w:val="auto"/>
          <w:lang w:val="en-US" w:eastAsia="zh-CN"/>
        </w:rPr>
      </w:pPr>
      <w:r>
        <w:rPr>
          <w:rFonts w:hint="default"/>
          <w:color w:val="auto"/>
          <w:lang w:val="en-US" w:eastAsia="zh-CN"/>
        </w:rPr>
        <w:t>农民工工资承诺书</w:t>
      </w:r>
    </w:p>
    <w:p w14:paraId="52C00F51">
      <w:pPr>
        <w:rPr>
          <w:rFonts w:hint="default"/>
          <w:color w:val="auto"/>
          <w:lang w:val="en-US" w:eastAsia="zh-CN"/>
        </w:rPr>
      </w:pPr>
      <w:r>
        <w:rPr>
          <w:rFonts w:hint="eastAsia"/>
          <w:color w:val="auto"/>
          <w:lang w:val="en-US" w:eastAsia="zh-CN"/>
        </w:rPr>
        <w:t>江苏省淮安市保安服务有限公司</w:t>
      </w:r>
      <w:r>
        <w:rPr>
          <w:rFonts w:hint="default"/>
          <w:color w:val="auto"/>
          <w:lang w:val="en-US" w:eastAsia="zh-CN"/>
        </w:rPr>
        <w:t>:</w:t>
      </w:r>
    </w:p>
    <w:p w14:paraId="43DC35AF">
      <w:pPr>
        <w:rPr>
          <w:rFonts w:hint="default"/>
          <w:color w:val="auto"/>
          <w:lang w:val="en-US" w:eastAsia="zh-CN"/>
        </w:rPr>
      </w:pPr>
      <w:r>
        <w:rPr>
          <w:rFonts w:hint="default"/>
          <w:color w:val="auto"/>
          <w:lang w:val="en-US" w:eastAsia="zh-CN"/>
        </w:rPr>
        <w:t>为了切实维护农民工的合法权益，确保社会和企业稳定，根据各级政府和相关主管部门的相关要求，结合我公司承包工程的劳务施工实际情景，特作如下慎重承诺:</w:t>
      </w:r>
    </w:p>
    <w:p w14:paraId="14979CCF">
      <w:pPr>
        <w:rPr>
          <w:rFonts w:hint="default"/>
          <w:color w:val="auto"/>
          <w:lang w:val="en-US" w:eastAsia="zh-CN"/>
        </w:rPr>
      </w:pPr>
      <w:r>
        <w:rPr>
          <w:rFonts w:hint="default"/>
          <w:color w:val="auto"/>
          <w:lang w:val="en-US" w:eastAsia="zh-CN"/>
        </w:rPr>
        <w:t>1、我公司将严格按照上级主管部门以及关于农民工工资发放的相关要求，切实做好农民工工资发放工作</w:t>
      </w:r>
      <w:r>
        <w:rPr>
          <w:rFonts w:hint="eastAsia"/>
          <w:color w:val="auto"/>
          <w:lang w:val="en-US" w:eastAsia="zh-CN"/>
        </w:rPr>
        <w:t>；</w:t>
      </w:r>
    </w:p>
    <w:p w14:paraId="432B0AAC">
      <w:pPr>
        <w:rPr>
          <w:rFonts w:hint="default"/>
          <w:color w:val="auto"/>
          <w:lang w:val="en-US" w:eastAsia="zh-CN"/>
        </w:rPr>
      </w:pPr>
      <w:r>
        <w:rPr>
          <w:rFonts w:hint="default"/>
          <w:color w:val="auto"/>
          <w:lang w:val="en-US" w:eastAsia="zh-CN"/>
        </w:rPr>
        <w:t>2、我公司必须按照规定将农民工工资足额、直接发放到农民工手中;保证将每月发放的农民工工资表(表格形式、现场负责人和班组长签字认可、农民工本人签字)于每月5日前将上月农民工工资如实、及时上报给贵司项目部，否则我司(或个人)愿意理解贵司的处理;</w:t>
      </w:r>
    </w:p>
    <w:p w14:paraId="75390324">
      <w:pPr>
        <w:rPr>
          <w:rFonts w:hint="default"/>
          <w:color w:val="auto"/>
          <w:lang w:val="en-US" w:eastAsia="zh-CN"/>
        </w:rPr>
      </w:pPr>
      <w:r>
        <w:rPr>
          <w:rFonts w:hint="default"/>
          <w:color w:val="auto"/>
          <w:lang w:val="en-US" w:eastAsia="zh-CN"/>
        </w:rPr>
        <w:t>3、如因农民工工资发放、处置不力，导致农民工有不一样形式的上访、闹访、集访等事件发生，项目部将立即停止对我公司(或个人)劳务工程款的支付，我公司(或个人)愿意将剩余工程款用作民工工资保证金。</w:t>
      </w:r>
    </w:p>
    <w:p w14:paraId="70A8D206">
      <w:pPr>
        <w:rPr>
          <w:rFonts w:hint="default"/>
          <w:color w:val="auto"/>
          <w:lang w:val="en-US" w:eastAsia="zh-CN"/>
        </w:rPr>
      </w:pPr>
      <w:r>
        <w:rPr>
          <w:rFonts w:hint="default"/>
          <w:color w:val="auto"/>
          <w:lang w:val="en-US" w:eastAsia="zh-CN"/>
        </w:rPr>
        <w:t>由此造成的一切不良后果和损失由我公司(或个人)承担。</w:t>
      </w:r>
    </w:p>
    <w:p w14:paraId="1FB7F95D">
      <w:pPr>
        <w:rPr>
          <w:rFonts w:hint="default"/>
          <w:color w:val="auto"/>
          <w:lang w:val="en-US" w:eastAsia="zh-CN"/>
        </w:rPr>
      </w:pPr>
      <w:r>
        <w:rPr>
          <w:rFonts w:hint="default"/>
          <w:color w:val="auto"/>
          <w:lang w:val="en-US" w:eastAsia="zh-CN"/>
        </w:rPr>
        <w:t>特此承诺!</w:t>
      </w:r>
    </w:p>
    <w:p w14:paraId="0B0C9AB1">
      <w:pPr>
        <w:jc w:val="right"/>
        <w:rPr>
          <w:rFonts w:hint="default"/>
          <w:color w:val="auto"/>
          <w:lang w:val="en-US" w:eastAsia="zh-CN"/>
        </w:rPr>
      </w:pPr>
      <w:r>
        <w:rPr>
          <w:rFonts w:hint="default"/>
          <w:color w:val="auto"/>
          <w:lang w:val="en-US" w:eastAsia="zh-CN"/>
        </w:rPr>
        <w:t>承诺单位(或个人):</w:t>
      </w:r>
    </w:p>
    <w:p w14:paraId="449FC794"/>
    <w:p w14:paraId="469B7262"/>
    <w:p w14:paraId="1CBE39FB"/>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79997">
    <w:pPr>
      <w:pStyle w:val="17"/>
      <w:ind w:firstLine="480"/>
    </w:pPr>
  </w:p>
  <w:p w14:paraId="6AA0BD03">
    <w:pPr>
      <w:pStyle w:val="19"/>
      <w:ind w:firstLine="360"/>
      <w:jc w:val="center"/>
      <w:rPr>
        <w:rFonts w:cs="Times New Roman"/>
      </w:rPr>
    </w:pPr>
    <w:r>
      <w:rPr>
        <w:rFonts w:cs="Times New Roman"/>
      </w:rPr>
      <w:fldChar w:fldCharType="begin"/>
    </w:r>
    <w:r>
      <w:rPr>
        <w:rFonts w:cs="Times New Roman"/>
      </w:rPr>
      <w:instrText xml:space="preserve">PAGE   \* MERGEFORMAT</w:instrText>
    </w:r>
    <w:r>
      <w:rPr>
        <w:rFonts w:cs="Times New Roman"/>
      </w:rPr>
      <w:fldChar w:fldCharType="separate"/>
    </w:r>
    <w:r>
      <w:rPr>
        <w:rFonts w:cs="Times New Roman"/>
        <w:lang w:val="zh-CN"/>
      </w:rPr>
      <w:t>1</w:t>
    </w:r>
    <w:r>
      <w:rPr>
        <w:rFonts w:cs="Times New Roman"/>
      </w:rPr>
      <w:fldChar w:fldCharType="end"/>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32105" cy="20955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332105" cy="209550"/>
                      </a:xfrm>
                      <a:prstGeom prst="rect">
                        <a:avLst/>
                      </a:prstGeom>
                      <a:noFill/>
                      <a:ln w="6350">
                        <a:noFill/>
                      </a:ln>
                    </wps:spPr>
                    <wps:txbx>
                      <w:txbxContent>
                        <w:p w14:paraId="013F248A">
                          <w:pPr>
                            <w:snapToGrid w:val="0"/>
                            <w:ind w:firstLine="360"/>
                            <w:rPr>
                              <w:rFonts w:cs="Times New Roman"/>
                              <w:sz w:val="18"/>
                              <w:szCs w:val="18"/>
                            </w:rPr>
                          </w:pP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6.5pt;width:26.15pt;mso-position-horizontal:center;mso-position-horizontal-relative:margin;mso-wrap-style:none;z-index:251659264;mso-width-relative:page;mso-height-relative:page;" filled="f" stroked="f" coordsize="21600,21600" o:gfxdata="UEsDBAoAAAAAAIdO4kAAAAAAAAAAAAAAAAAEAAAAZHJzL1BLAwQUAAAACACHTuJAO9+ei9EAAAAD&#10;AQAADwAAAGRycy9kb3ducmV2LnhtbE2PwU7DMBBE70j8g7VI3KjdBhAKcSpREY5INBw4uvGSBOx1&#10;ZLtp+HsWLnBZaTSjmbfVdvFOzBjTGEjDeqVAIHXBjtRreG2bqzsQKRuyxgVCDV+YYFufn1WmtOFE&#10;Lzjvcy+4hFJpNAw5T6WUqRvQm7QKExJ77yF6k1nGXtpoTlzundwodSu9GYkXBjPhbsDuc3/0GnZN&#10;28YZU3Rv+NQUH88P1/i4aH15sVb3IDIu+S8MP/iMDjUzHcKRbBJOAz+Sfy97N5sCxEFDUSiQdSX/&#10;s9ffUEsDBBQAAAAIAIdO4kBLKd0e1wEAAKMDAAAOAAAAZHJzL2Uyb0RvYy54bWytU82O0zAQviPx&#10;DpbvND9VK4iarkDVIiQESAsP4DpOY8l/8rhN+gLwBpy4cOe5+hyMnaQLu5c97MUZe8bffN/nyeZm&#10;0IqchAdpTU2LRU6JMNw20hxq+u3r7avXlEBgpmHKGlHTswB6s335YtO7SpS2s6oRniCIgap3Ne1C&#10;cFWWAe+EZrCwThhMttZrFnDrD1njWY/oWmVlnq+z3vrGecsFAJ7uxiSdEP1TAG3bSi52lh+1MGFE&#10;9UKxgJKgkw7oNrFtW8HD57YFEYiqKSoNacUmGO/jmm03rDp45jrJJwrsKRQeaNJMGmx6hdqxwMjR&#10;y0dQWnJvwbZhwa3ORiHJEVRR5A+8ueuYE0kLWg3uajo8Hyz/dPriiWxqWlJimMYHv/z8cfn15/L7&#10;Oynych0d6h1UWHjnsDQM7+yAczOfAx5G4UPrdfyiJIJ59Pd89VcMgXA8XC7LIl9RwjFV5m9Wq+R/&#10;dn/ZeQjvhdUkBjX1+HzJVXb6CAGJYOlcEnsZeyuVSk+oDOlrul4i5H8ZvKEMXowSRqoxCsN+mHTt&#10;bXNGWT2OQE0NTjwl6oNBh+O0zIGfg/0cHJ2Xhw45FqkfuLfHgGwSydhhhJ0a49sl7tOcxeH4d5+q&#10;7v+t7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7356L0QAAAAMBAAAPAAAAAAAAAAEAIAAAACIA&#10;AABkcnMvZG93bnJldi54bWxQSwECFAAUAAAACACHTuJASyndHtcBAACjAwAADgAAAAAAAAABACAA&#10;AAAgAQAAZHJzL2Uyb0RvYy54bWxQSwUGAAAAAAYABgBZAQAAaQUAAAAA&#10;">
              <v:fill on="f" focussize="0,0"/>
              <v:stroke on="f" weight="0.5pt"/>
              <v:imagedata o:title=""/>
              <o:lock v:ext="edit" aspectratio="f"/>
              <v:textbox inset="0mm,0mm,0mm,0mm" style="mso-fit-shape-to-text:t;">
                <w:txbxContent>
                  <w:p w14:paraId="013F248A">
                    <w:pPr>
                      <w:snapToGrid w:val="0"/>
                      <w:ind w:firstLine="360"/>
                      <w:rPr>
                        <w:rFonts w:cs="Times New Roman"/>
                        <w:sz w:val="18"/>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30613">
    <w:pPr>
      <w:pStyle w:val="20"/>
      <w:pBdr>
        <w:bottom w:val="none" w:color="auto" w:sz="0" w:space="0"/>
      </w:pBdr>
      <w:ind w:left="2520" w:hanging="2520" w:hangingChars="1200"/>
      <w:jc w:val="both"/>
      <w:rPr>
        <w:rFonts w:cs="Times New Roman"/>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5A12832D"/>
    <w:multiLevelType w:val="singleLevel"/>
    <w:tmpl w:val="5A12832D"/>
    <w:lvl w:ilvl="0" w:tentative="0">
      <w:start w:val="2"/>
      <w:numFmt w:val="decimal"/>
      <w:suff w:val="nothing"/>
      <w:lvlText w:val="%1、"/>
      <w:lvlJc w:val="left"/>
    </w:lvl>
  </w:abstractNum>
  <w:abstractNum w:abstractNumId="2">
    <w:nsid w:val="6182A84B"/>
    <w:multiLevelType w:val="singleLevel"/>
    <w:tmpl w:val="6182A84B"/>
    <w:lvl w:ilvl="0" w:tentative="0">
      <w:start w:val="2"/>
      <w:numFmt w:val="decimal"/>
      <w:suff w:val="nothing"/>
      <w:lvlText w:val="%1、"/>
      <w:lvlJc w:val="left"/>
    </w:lvl>
  </w:abstractNum>
  <w:abstractNum w:abstractNumId="3">
    <w:nsid w:val="717908CD"/>
    <w:multiLevelType w:val="singleLevel"/>
    <w:tmpl w:val="717908CD"/>
    <w:lvl w:ilvl="0" w:tentative="0">
      <w:start w:val="1"/>
      <w:numFmt w:val="decimal"/>
      <w:suff w:val="nothing"/>
      <w:lvlText w:val="%1、"/>
      <w:lvlJc w:val="left"/>
    </w:lvl>
  </w:abstractNum>
  <w:abstractNum w:abstractNumId="4">
    <w:nsid w:val="76BACEE7"/>
    <w:multiLevelType w:val="singleLevel"/>
    <w:tmpl w:val="76BACEE7"/>
    <w:lvl w:ilvl="0" w:tentative="0">
      <w:start w:val="1"/>
      <w:numFmt w:val="chineseCounting"/>
      <w:suff w:val="nothing"/>
      <w:lvlText w:val="%1、"/>
      <w:lvlJc w:val="left"/>
      <w:pPr>
        <w:ind w:left="0" w:firstLine="420"/>
      </w:pPr>
      <w:rPr>
        <w:rFonts w:hint="eastAsia"/>
      </w:rPr>
    </w:lvl>
  </w:abstractNum>
  <w:abstractNum w:abstractNumId="5">
    <w:nsid w:val="7D49F62B"/>
    <w:multiLevelType w:val="singleLevel"/>
    <w:tmpl w:val="7D49F62B"/>
    <w:lvl w:ilvl="0" w:tentative="0">
      <w:start w:val="6"/>
      <w:numFmt w:val="chineseCounting"/>
      <w:suff w:val="space"/>
      <w:lvlText w:val="第%1条"/>
      <w:lvlJc w:val="left"/>
      <w:rPr>
        <w:rFonts w:hint="eastAsia"/>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F471B2"/>
    <w:rsid w:val="01413809"/>
    <w:rsid w:val="020D7BB0"/>
    <w:rsid w:val="02635986"/>
    <w:rsid w:val="02BD280C"/>
    <w:rsid w:val="02BD7BE0"/>
    <w:rsid w:val="03626CD0"/>
    <w:rsid w:val="03BB36BB"/>
    <w:rsid w:val="04741F2A"/>
    <w:rsid w:val="058E7D29"/>
    <w:rsid w:val="06E65ABA"/>
    <w:rsid w:val="07111749"/>
    <w:rsid w:val="07CC21FA"/>
    <w:rsid w:val="08193505"/>
    <w:rsid w:val="082F30B8"/>
    <w:rsid w:val="0886108C"/>
    <w:rsid w:val="09DB488A"/>
    <w:rsid w:val="09FE7C7D"/>
    <w:rsid w:val="0A443009"/>
    <w:rsid w:val="0BC2638F"/>
    <w:rsid w:val="0BDC6B78"/>
    <w:rsid w:val="0C882A07"/>
    <w:rsid w:val="0CD142BE"/>
    <w:rsid w:val="0D681C76"/>
    <w:rsid w:val="0D78696A"/>
    <w:rsid w:val="0DBF30C4"/>
    <w:rsid w:val="0DD96789"/>
    <w:rsid w:val="0F0F7410"/>
    <w:rsid w:val="100159F1"/>
    <w:rsid w:val="10275305"/>
    <w:rsid w:val="10941E2C"/>
    <w:rsid w:val="115C3F6A"/>
    <w:rsid w:val="133B07D3"/>
    <w:rsid w:val="1382632F"/>
    <w:rsid w:val="138B678C"/>
    <w:rsid w:val="13A43BC7"/>
    <w:rsid w:val="144B0B25"/>
    <w:rsid w:val="14F94AB5"/>
    <w:rsid w:val="157C124F"/>
    <w:rsid w:val="15B405D8"/>
    <w:rsid w:val="16B37629"/>
    <w:rsid w:val="16EF6703"/>
    <w:rsid w:val="173B2189"/>
    <w:rsid w:val="17CE6EF3"/>
    <w:rsid w:val="185D2018"/>
    <w:rsid w:val="1870435E"/>
    <w:rsid w:val="18B65219"/>
    <w:rsid w:val="193251CA"/>
    <w:rsid w:val="1959078F"/>
    <w:rsid w:val="1A48720E"/>
    <w:rsid w:val="1B811C42"/>
    <w:rsid w:val="1B96686D"/>
    <w:rsid w:val="1C1414B5"/>
    <w:rsid w:val="1C44694B"/>
    <w:rsid w:val="1CB642A6"/>
    <w:rsid w:val="1CBE542C"/>
    <w:rsid w:val="1CF07F9E"/>
    <w:rsid w:val="1E434544"/>
    <w:rsid w:val="1F444EB4"/>
    <w:rsid w:val="1F741D8C"/>
    <w:rsid w:val="1FBA2C0C"/>
    <w:rsid w:val="1FC0011B"/>
    <w:rsid w:val="1FE15621"/>
    <w:rsid w:val="1FF000D2"/>
    <w:rsid w:val="1FF040AD"/>
    <w:rsid w:val="200C3464"/>
    <w:rsid w:val="22C15C53"/>
    <w:rsid w:val="23B60935"/>
    <w:rsid w:val="245503E6"/>
    <w:rsid w:val="24874408"/>
    <w:rsid w:val="24883CAD"/>
    <w:rsid w:val="24BF2D95"/>
    <w:rsid w:val="259D1AFE"/>
    <w:rsid w:val="25BA7F75"/>
    <w:rsid w:val="25DE44B5"/>
    <w:rsid w:val="264801BD"/>
    <w:rsid w:val="267537D8"/>
    <w:rsid w:val="26A67AF4"/>
    <w:rsid w:val="27933CD9"/>
    <w:rsid w:val="27B75BEB"/>
    <w:rsid w:val="28126BBF"/>
    <w:rsid w:val="281D45C6"/>
    <w:rsid w:val="292E08DE"/>
    <w:rsid w:val="29BE386D"/>
    <w:rsid w:val="29E622D3"/>
    <w:rsid w:val="2A225DF1"/>
    <w:rsid w:val="2B6A410E"/>
    <w:rsid w:val="2B9E5DD1"/>
    <w:rsid w:val="2C761843"/>
    <w:rsid w:val="2D4E2C33"/>
    <w:rsid w:val="2DA85545"/>
    <w:rsid w:val="2DC647A7"/>
    <w:rsid w:val="2E1B2848"/>
    <w:rsid w:val="2E342253"/>
    <w:rsid w:val="2FA05CF7"/>
    <w:rsid w:val="300D6BCC"/>
    <w:rsid w:val="31140310"/>
    <w:rsid w:val="318F1FBE"/>
    <w:rsid w:val="339B7C29"/>
    <w:rsid w:val="345319C9"/>
    <w:rsid w:val="37A7439E"/>
    <w:rsid w:val="37CA2BC5"/>
    <w:rsid w:val="37F03342"/>
    <w:rsid w:val="38544E55"/>
    <w:rsid w:val="39963E4D"/>
    <w:rsid w:val="3B0F7CBC"/>
    <w:rsid w:val="3B275F4B"/>
    <w:rsid w:val="3CF100A3"/>
    <w:rsid w:val="3E015FF2"/>
    <w:rsid w:val="3E4F32EC"/>
    <w:rsid w:val="3E5157CB"/>
    <w:rsid w:val="3E6D1EE0"/>
    <w:rsid w:val="40130CAF"/>
    <w:rsid w:val="40490B34"/>
    <w:rsid w:val="420E65EA"/>
    <w:rsid w:val="421F3196"/>
    <w:rsid w:val="42BF1B92"/>
    <w:rsid w:val="435E2995"/>
    <w:rsid w:val="43966372"/>
    <w:rsid w:val="44EF43A5"/>
    <w:rsid w:val="46AE2EAA"/>
    <w:rsid w:val="47D32116"/>
    <w:rsid w:val="4804280E"/>
    <w:rsid w:val="48832749"/>
    <w:rsid w:val="493C6A78"/>
    <w:rsid w:val="49AB2DE5"/>
    <w:rsid w:val="4A0D21C2"/>
    <w:rsid w:val="4A0E06F8"/>
    <w:rsid w:val="4B1A7BD1"/>
    <w:rsid w:val="4BB038DA"/>
    <w:rsid w:val="4BE2722D"/>
    <w:rsid w:val="4C73767A"/>
    <w:rsid w:val="4D030046"/>
    <w:rsid w:val="4D871781"/>
    <w:rsid w:val="4E802F1D"/>
    <w:rsid w:val="4EF042FA"/>
    <w:rsid w:val="4FAF448B"/>
    <w:rsid w:val="4FBD0FB1"/>
    <w:rsid w:val="50417986"/>
    <w:rsid w:val="50F73FA0"/>
    <w:rsid w:val="515E18DF"/>
    <w:rsid w:val="51765D9A"/>
    <w:rsid w:val="517D0941"/>
    <w:rsid w:val="521C7398"/>
    <w:rsid w:val="52446C35"/>
    <w:rsid w:val="527E16D3"/>
    <w:rsid w:val="52C14E18"/>
    <w:rsid w:val="5316709E"/>
    <w:rsid w:val="534B7B17"/>
    <w:rsid w:val="56BD255D"/>
    <w:rsid w:val="56C36665"/>
    <w:rsid w:val="56E07198"/>
    <w:rsid w:val="57221F02"/>
    <w:rsid w:val="57960F83"/>
    <w:rsid w:val="57DB3B40"/>
    <w:rsid w:val="58733762"/>
    <w:rsid w:val="590772D6"/>
    <w:rsid w:val="59D75C73"/>
    <w:rsid w:val="5BBF6D32"/>
    <w:rsid w:val="5C02364F"/>
    <w:rsid w:val="5C4A6C71"/>
    <w:rsid w:val="5CA61E20"/>
    <w:rsid w:val="5D936D3E"/>
    <w:rsid w:val="5D9E05A7"/>
    <w:rsid w:val="5DBF18EF"/>
    <w:rsid w:val="5DF96E76"/>
    <w:rsid w:val="5E0F059C"/>
    <w:rsid w:val="5EB9237C"/>
    <w:rsid w:val="5EC34217"/>
    <w:rsid w:val="5EF76F7C"/>
    <w:rsid w:val="5F0458F0"/>
    <w:rsid w:val="5F5E273A"/>
    <w:rsid w:val="5FE226DD"/>
    <w:rsid w:val="60C33852"/>
    <w:rsid w:val="61547E11"/>
    <w:rsid w:val="61852A60"/>
    <w:rsid w:val="62567581"/>
    <w:rsid w:val="631F4682"/>
    <w:rsid w:val="63D4721D"/>
    <w:rsid w:val="64467711"/>
    <w:rsid w:val="64C611B8"/>
    <w:rsid w:val="64E752C4"/>
    <w:rsid w:val="65F729C7"/>
    <w:rsid w:val="66934D57"/>
    <w:rsid w:val="66A27154"/>
    <w:rsid w:val="66A80E51"/>
    <w:rsid w:val="677551D7"/>
    <w:rsid w:val="698D373B"/>
    <w:rsid w:val="69FD1FFD"/>
    <w:rsid w:val="6A2B5BCA"/>
    <w:rsid w:val="6AA75C6E"/>
    <w:rsid w:val="6BB31049"/>
    <w:rsid w:val="6BF15785"/>
    <w:rsid w:val="6C5D4665"/>
    <w:rsid w:val="6CF430F2"/>
    <w:rsid w:val="6CFA1A1A"/>
    <w:rsid w:val="6D3C0639"/>
    <w:rsid w:val="6DB96BEC"/>
    <w:rsid w:val="6F321DFD"/>
    <w:rsid w:val="6F575DD1"/>
    <w:rsid w:val="70155795"/>
    <w:rsid w:val="702E6762"/>
    <w:rsid w:val="70314EAA"/>
    <w:rsid w:val="706B3AE0"/>
    <w:rsid w:val="70A15D8A"/>
    <w:rsid w:val="71270FB3"/>
    <w:rsid w:val="71E07B02"/>
    <w:rsid w:val="71F66174"/>
    <w:rsid w:val="72C34258"/>
    <w:rsid w:val="73CE218C"/>
    <w:rsid w:val="74AA472D"/>
    <w:rsid w:val="765E6FC2"/>
    <w:rsid w:val="768165E1"/>
    <w:rsid w:val="79DA1D09"/>
    <w:rsid w:val="7A182199"/>
    <w:rsid w:val="7A644061"/>
    <w:rsid w:val="7AE1770B"/>
    <w:rsid w:val="7B114A31"/>
    <w:rsid w:val="7D0F483D"/>
    <w:rsid w:val="7E004848"/>
    <w:rsid w:val="7E37366F"/>
    <w:rsid w:val="7ED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5054</Words>
  <Characters>6110</Characters>
  <Lines>0</Lines>
  <Paragraphs>0</Paragraphs>
  <TotalTime>16</TotalTime>
  <ScaleCrop>false</ScaleCrop>
  <LinksUpToDate>false</LinksUpToDate>
  <CharactersWithSpaces>6513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诸葛胜祥</cp:lastModifiedBy>
  <cp:lastPrinted>2023-11-07T01:59:00Z</cp:lastPrinted>
  <dcterms:modified xsi:type="dcterms:W3CDTF">2025-10-13T07:20:05Z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13F7235AEA2A4614AD6F782B68B71F93_13</vt:lpwstr>
  </property>
  <property fmtid="{D5CDD505-2E9C-101B-9397-08002B2CF9AE}" pid="4" name="KSOTemplateDocerSaveRecord">
    <vt:lpwstr>eyJoZGlkIjoiODQxOGI3YmU3NTI5MzUwZjkwOWVjODQ3NGEwZTRmNzciLCJ1c2VySWQiOiI2OTk3Mjg4NzkifQ==</vt:lpwstr>
  </property>
</Properties>
</file>