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杆件及配套设备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38E1365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1ABE3869">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58A8B957">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tbl>
      <w:tblPr>
        <w:tblStyle w:val="24"/>
        <w:tblW w:w="13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473"/>
        <w:gridCol w:w="5"/>
        <w:gridCol w:w="3788"/>
        <w:gridCol w:w="1429"/>
        <w:gridCol w:w="1005"/>
        <w:gridCol w:w="990"/>
        <w:gridCol w:w="15"/>
        <w:gridCol w:w="1047"/>
        <w:gridCol w:w="3155"/>
        <w:gridCol w:w="2"/>
      </w:tblGrid>
      <w:tr w14:paraId="54A9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8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4213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采购询价单</w:t>
            </w:r>
          </w:p>
        </w:tc>
      </w:tr>
      <w:tr w14:paraId="12E4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AFE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询价单位</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B0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江苏省淮安市保安服务有限公司</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59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报价单位</w:t>
            </w:r>
          </w:p>
        </w:tc>
        <w:tc>
          <w:tcPr>
            <w:tcW w:w="62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CD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278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4A1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521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黑体" w:hAnsi="宋体" w:eastAsia="黑体" w:cs="黑体"/>
                <w:i w:val="0"/>
                <w:iCs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A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法定代表人或授权委托人</w:t>
            </w:r>
          </w:p>
        </w:tc>
        <w:tc>
          <w:tcPr>
            <w:tcW w:w="62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1E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B478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585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电话</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1443">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黑体" w:hAnsi="宋体" w:eastAsia="黑体" w:cs="黑体"/>
                <w:i w:val="0"/>
                <w:iCs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3E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电话</w:t>
            </w:r>
          </w:p>
        </w:tc>
        <w:tc>
          <w:tcPr>
            <w:tcW w:w="62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59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A72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4A6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邮箱</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84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"mailto:HABAccb@163.com" </w:instrText>
            </w:r>
            <w:r>
              <w:rPr>
                <w:rFonts w:hint="eastAsia" w:ascii="宋体" w:hAnsi="宋体" w:eastAsia="宋体" w:cs="宋体"/>
                <w:i w:val="0"/>
                <w:iCs w:val="0"/>
                <w:kern w:val="0"/>
                <w:sz w:val="22"/>
                <w:szCs w:val="22"/>
                <w:u w:val="single"/>
                <w:lang w:val="en-US" w:eastAsia="zh-CN" w:bidi="ar"/>
              </w:rPr>
              <w:fldChar w:fldCharType="separate"/>
            </w:r>
            <w:r>
              <w:rPr>
                <w:rStyle w:val="27"/>
                <w:rFonts w:hint="eastAsia" w:ascii="宋体" w:hAnsi="宋体" w:eastAsia="宋体" w:cs="宋体"/>
                <w:i w:val="0"/>
                <w:iCs w:val="0"/>
                <w:sz w:val="22"/>
                <w:szCs w:val="22"/>
                <w:u w:val="single"/>
              </w:rPr>
              <w:t>HABAccb@163.com</w:t>
            </w:r>
            <w:r>
              <w:rPr>
                <w:rFonts w:hint="eastAsia" w:ascii="宋体" w:hAnsi="宋体" w:eastAsia="宋体" w:cs="宋体"/>
                <w:i w:val="0"/>
                <w:iCs w:val="0"/>
                <w:kern w:val="0"/>
                <w:sz w:val="22"/>
                <w:szCs w:val="22"/>
                <w:u w:val="single"/>
                <w:lang w:val="en-US" w:eastAsia="zh-CN" w:bidi="ar"/>
              </w:rPr>
              <w:fldChar w:fldCharType="end"/>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F1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邮箱</w:t>
            </w:r>
          </w:p>
        </w:tc>
        <w:tc>
          <w:tcPr>
            <w:tcW w:w="62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FA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96B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3E8E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860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黑体" w:hAnsi="宋体" w:eastAsia="黑体" w:cs="黑体"/>
                <w:i w:val="0"/>
                <w:iCs w:val="0"/>
                <w:color w:val="000000"/>
                <w:sz w:val="24"/>
                <w:szCs w:val="24"/>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7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报价日期</w:t>
            </w:r>
          </w:p>
        </w:tc>
        <w:tc>
          <w:tcPr>
            <w:tcW w:w="62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16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34A0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C31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4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726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3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89B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技术参数</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08F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2F1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462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金额（元）</w:t>
            </w:r>
          </w:p>
        </w:tc>
        <w:tc>
          <w:tcPr>
            <w:tcW w:w="31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787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1626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88A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FFDD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3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C7F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CA47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A4AD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5E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4E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合价</w:t>
            </w:r>
          </w:p>
        </w:tc>
        <w:tc>
          <w:tcPr>
            <w:tcW w:w="31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AC3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r>
      <w:tr w14:paraId="5F97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17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A81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摄像机立杆</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57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1.八角锥形立杆，高度6m，杆件横臂长度根据现场实际需要自行勘察确定。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2.杆件颜色与淮安生态新城现有风格保持一致，为方便以后扩展预留不少于4个枪机法兰和1个球机螺口；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3.杆件采用热镀锌钢管，热镀锌厚度不小于86um，立杆整体喷塑，外观无鼓泡、裂纹或漏喷现象表面光滑色泽一致；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4.悬臂与立杆相接处、杆件底部均应焊接固定法兰盘。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5.基础防雷接地主要性能标准:地脚法兰；采用24以上圆钢，砼：采用C25商用级混凝土，底部经行美化加工，与周围环境相协调，基础的浇注、混凝土强度等级必须符合GB50204的要求，钢筋混凝土式基础；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6.防雷符合《安全防范系统雷电浪涌防护技术要求》，保护地线可使用规格为40m*4mm以上镀锌扁钢制作，焊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接到每个钢制杆件的法兰盘上，焊接处作防腐处理，且保护地线应与接地体/接地棒有效连接；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7.开挖的渣土要立即清运，不可影响交通和市容，开挖作业时必须做好围挡安全措施。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8.基础、地笼、横杆根据跨度设计。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9.具体做法满足设计图纸及现场实际需求、法律法规、相关规范规定的其他标准及建设单位要求</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C0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A2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76E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A286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p>
        </w:tc>
        <w:tc>
          <w:tcPr>
            <w:tcW w:w="3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8FD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立杆：对角（180-240）*5*6000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悬臂：对角（100-150）*4*4000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底法兰：φ450*16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悬臂法兰：320*320*12；</w:t>
            </w:r>
          </w:p>
          <w:p w14:paraId="38C2B4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地笼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M24*6*1280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面板：φ450*5</w:t>
            </w:r>
          </w:p>
        </w:tc>
      </w:tr>
      <w:tr w14:paraId="5C94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9" w:hRule="atLeast"/>
        </w:trPr>
        <w:tc>
          <w:tcPr>
            <w:tcW w:w="936" w:type="dxa"/>
            <w:tcBorders>
              <w:top w:val="single" w:color="000000" w:sz="4" w:space="0"/>
              <w:left w:val="single" w:color="000000" w:sz="4" w:space="0"/>
              <w:right w:val="single" w:color="000000" w:sz="4" w:space="0"/>
            </w:tcBorders>
            <w:shd w:val="clear" w:color="auto" w:fill="auto"/>
            <w:noWrap/>
            <w:vAlign w:val="center"/>
          </w:tcPr>
          <w:p w14:paraId="1A366B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AD0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横臂杆</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00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1.横臂长度根据现场实际需要自行勘察确定。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2、杆件颜色与淮安生态新城现有风格保持一致，为方便以后扩展预留不少于4个枪机法兰和1个球机螺口；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3、杆件采用热镀锌钢管，热镀锌厚度不小于86um，立杆整体喷塑，外观无鼓泡、裂纹或漏喷现象表面光滑色泽一致；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4、悬臂与立杆相接处、均应抱箍固定。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5.具体做法满足设计图纸及现场实际需求、法律法规、相关规范规定的其他标准及建设单位要求</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93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8F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C2E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1CC8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p>
        </w:tc>
        <w:tc>
          <w:tcPr>
            <w:tcW w:w="3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648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悬臂：φ76*3*1500（包含抱箍，轧带等辅材）</w:t>
            </w:r>
          </w:p>
        </w:tc>
      </w:tr>
      <w:tr w14:paraId="1DAE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6" w:type="dxa"/>
            <w:tcBorders>
              <w:left w:val="single" w:color="000000" w:sz="4" w:space="0"/>
              <w:bottom w:val="single" w:color="000000" w:sz="4" w:space="0"/>
              <w:right w:val="single" w:color="000000" w:sz="4" w:space="0"/>
            </w:tcBorders>
            <w:shd w:val="clear" w:color="auto" w:fill="auto"/>
            <w:noWrap/>
            <w:vAlign w:val="center"/>
          </w:tcPr>
          <w:p w14:paraId="149953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79C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挂杆机箱</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4D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1、采用不低于1.2mm厚的优质冷轧钢板制作；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2、尺寸：≥35cm宽*50cm高*15cm深；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3、箱体内部要求：配置10A2P自动重合闸保护器（具备防雷保护）1套、导轨插座5个（16A）、接地铜条、接线端子、散热风扇和温控器；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4、定制要求：箱体表面须有8mm防雨顶，进行脱脂、酸洗、防锈磷化后热镀锌后喷塑，正门喷涂“****”字样，颜色规格与淮安市生态新城现有风格保持一致；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5、箱体要求：正门加锁，背面预留螺丝孔且和摄像机立杆预留的小配电箱法兰相匹配，侧面留有百叶窗；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6、防护等级：不低于IP65标准。（包含更换机箱30套）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7.具体做法满足设计图纸及现场实际需求、法律法规、相关规范规定的其他标准及建设单位要求</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BC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DB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F97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7C2A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p>
        </w:tc>
        <w:tc>
          <w:tcPr>
            <w:tcW w:w="3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A698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2627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3E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4"/>
                <w:szCs w:val="24"/>
                <w:u w:val="none"/>
                <w:lang w:val="en-US" w:eastAsia="zh-CN" w:bidi="ar"/>
              </w:rPr>
              <w:t>4</w:t>
            </w:r>
          </w:p>
        </w:tc>
        <w:tc>
          <w:tcPr>
            <w:tcW w:w="7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05B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EB3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2"/>
                <w:szCs w:val="22"/>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5213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p>
        </w:tc>
        <w:tc>
          <w:tcPr>
            <w:tcW w:w="3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06995">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7B66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00" w:hRule="atLeast"/>
        </w:trPr>
        <w:tc>
          <w:tcPr>
            <w:tcW w:w="138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F3C9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黑体" w:hAnsi="宋体" w:eastAsia="黑体" w:cs="黑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w:t>
            </w:r>
            <w:bookmarkStart w:id="0" w:name="_GoBack"/>
            <w:bookmarkEnd w:id="0"/>
            <w:r>
              <w:rPr>
                <w:rFonts w:hint="eastAsia" w:ascii="宋体" w:hAnsi="宋体" w:eastAsia="宋体" w:cs="宋体"/>
                <w:i w:val="0"/>
                <w:iCs w:val="0"/>
                <w:color w:val="FF0000"/>
                <w:kern w:val="0"/>
                <w:sz w:val="24"/>
                <w:szCs w:val="24"/>
                <w:u w:val="none"/>
                <w:lang w:val="en-US" w:eastAsia="zh-CN" w:bidi="ar"/>
              </w:rPr>
              <w:t>相关服务费用。</w:t>
            </w:r>
          </w:p>
        </w:tc>
      </w:tr>
      <w:tr w14:paraId="3DCF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800" w:hRule="atLeast"/>
        </w:trPr>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135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是否接受保证金（控制价的2%）</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0A6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3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B750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4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C2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326A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00" w:hRule="atLeast"/>
        </w:trPr>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29D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质保期           </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8DF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10年</w:t>
            </w:r>
          </w:p>
        </w:tc>
        <w:tc>
          <w:tcPr>
            <w:tcW w:w="3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0889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税点</w:t>
            </w:r>
          </w:p>
        </w:tc>
        <w:tc>
          <w:tcPr>
            <w:tcW w:w="4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7F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必填</w:t>
            </w:r>
          </w:p>
        </w:tc>
      </w:tr>
      <w:tr w14:paraId="68D4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00" w:hRule="atLeast"/>
        </w:trPr>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CB7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供货期             </w:t>
            </w:r>
          </w:p>
        </w:tc>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69F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eastAsia="zh-CN"/>
              </w:rPr>
            </w:pPr>
            <w:r>
              <w:rPr>
                <w:rFonts w:hint="eastAsia" w:ascii="黑体" w:hAnsi="宋体" w:eastAsia="黑体" w:cs="黑体"/>
                <w:i w:val="0"/>
                <w:iCs w:val="0"/>
                <w:color w:val="FF0000"/>
                <w:sz w:val="24"/>
                <w:szCs w:val="24"/>
                <w:u w:val="none"/>
                <w:lang w:val="en-US" w:eastAsia="zh-CN"/>
              </w:rPr>
              <w:t>10天</w:t>
            </w:r>
          </w:p>
        </w:tc>
        <w:tc>
          <w:tcPr>
            <w:tcW w:w="3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2E6D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付款方式</w:t>
            </w:r>
          </w:p>
        </w:tc>
        <w:tc>
          <w:tcPr>
            <w:tcW w:w="4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41B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合同签订后个7日内支付30%预付款，货到验收合格后3个月内付清其余的货款。</w:t>
            </w:r>
          </w:p>
        </w:tc>
      </w:tr>
    </w:tbl>
    <w:p w14:paraId="0763A058">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80190E"/>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C37D32"/>
    <w:rsid w:val="71E07B02"/>
    <w:rsid w:val="71F66174"/>
    <w:rsid w:val="72C34258"/>
    <w:rsid w:val="73CE218C"/>
    <w:rsid w:val="73F866D2"/>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4759</Words>
  <Characters>4970</Characters>
  <Lines>0</Lines>
  <Paragraphs>0</Paragraphs>
  <TotalTime>0</TotalTime>
  <ScaleCrop>false</ScaleCrop>
  <LinksUpToDate>false</LinksUpToDate>
  <CharactersWithSpaces>5646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2025-09-16T07:36:04Z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6EA0733397104BEEA9E1421086B05DD0_13</vt:lpwstr>
  </property>
  <property fmtid="{D5CDD505-2E9C-101B-9397-08002B2CF9AE}" pid="4" name="KSOTemplateDocerSaveRecord">
    <vt:lpwstr>eyJoZGlkIjoiODQxOGI3YmU3NTI5MzUwZjkwOWVjODQ3NGEwZTRmNzciLCJ1c2VySWQiOiI2OTk3Mjg4NzkifQ==</vt:lpwstr>
  </property>
</Properties>
</file>