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eastAsia="宋体" w:cs="宋体"/>
          <w:b/>
          <w:i w:val="0"/>
          <w:iCs w:val="0"/>
          <w:color w:val="000000"/>
          <w:kern w:val="0"/>
          <w:sz w:val="48"/>
          <w:szCs w:val="48"/>
          <w:u w:val="none"/>
          <w:lang w:val="en-US" w:eastAsia="zh-CN" w:bidi="ar"/>
        </w:rPr>
        <w:t>监控及拼接屏相关设备采购</w:t>
      </w:r>
      <w:r>
        <w:rPr>
          <w:rFonts w:hint="eastAsia" w:ascii="宋体" w:hAnsi="宋体" w:eastAsia="宋体" w:cs="宋体"/>
          <w:b/>
          <w:i w:val="0"/>
          <w:iCs w:val="0"/>
          <w:color w:val="000000"/>
          <w:kern w:val="0"/>
          <w:sz w:val="48"/>
          <w:szCs w:val="48"/>
          <w:u w:val="none"/>
          <w:lang w:val="en-US" w:eastAsia="zh-CN" w:bidi="ar"/>
        </w:rPr>
        <w:t>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3E1B57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4905235">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2.4、原厂授权（加盖公章）</w:t>
      </w:r>
    </w:p>
    <w:tbl>
      <w:tblPr>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695"/>
        <w:gridCol w:w="4140"/>
        <w:gridCol w:w="1080"/>
        <w:gridCol w:w="1080"/>
        <w:gridCol w:w="1515"/>
        <w:gridCol w:w="1080"/>
        <w:gridCol w:w="1155"/>
        <w:gridCol w:w="1500"/>
      </w:tblGrid>
      <w:tr w14:paraId="5E217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325" w:type="dxa"/>
            <w:gridSpan w:val="9"/>
            <w:tcBorders>
              <w:top w:val="nil"/>
              <w:left w:val="nil"/>
              <w:bottom w:val="nil"/>
              <w:right w:val="nil"/>
            </w:tcBorders>
            <w:shd w:val="clear"/>
            <w:vAlign w:val="center"/>
          </w:tcPr>
          <w:p w14:paraId="7F21C5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bdr w:val="none" w:color="auto" w:sz="0" w:space="0"/>
                <w:lang w:val="en-US" w:eastAsia="zh-CN" w:bidi="ar"/>
              </w:rPr>
              <w:t>三、清单报价表</w:t>
            </w:r>
          </w:p>
        </w:tc>
      </w:tr>
      <w:tr w14:paraId="1539A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4B136E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询价单位</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5BD59E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5654C1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报价单位</w:t>
            </w:r>
          </w:p>
        </w:tc>
        <w:tc>
          <w:tcPr>
            <w:tcW w:w="5250" w:type="dxa"/>
            <w:gridSpan w:val="4"/>
            <w:tcBorders>
              <w:top w:val="single" w:color="000000" w:sz="4" w:space="0"/>
              <w:left w:val="nil"/>
              <w:bottom w:val="single" w:color="000000" w:sz="4" w:space="0"/>
              <w:right w:val="single" w:color="000000" w:sz="4" w:space="0"/>
            </w:tcBorders>
            <w:shd w:val="clear"/>
            <w:vAlign w:val="center"/>
          </w:tcPr>
          <w:p w14:paraId="20E576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必填（盖章）</w:t>
            </w:r>
          </w:p>
        </w:tc>
      </w:tr>
      <w:tr w14:paraId="7016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0E2B78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联系人</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54F61A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698568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法定代表人或授权委托人</w:t>
            </w:r>
          </w:p>
        </w:tc>
        <w:tc>
          <w:tcPr>
            <w:tcW w:w="5250" w:type="dxa"/>
            <w:gridSpan w:val="4"/>
            <w:tcBorders>
              <w:top w:val="single" w:color="000000" w:sz="4" w:space="0"/>
              <w:left w:val="nil"/>
              <w:bottom w:val="single" w:color="000000" w:sz="4" w:space="0"/>
              <w:right w:val="single" w:color="000000" w:sz="4" w:space="0"/>
            </w:tcBorders>
            <w:shd w:val="clear"/>
            <w:vAlign w:val="center"/>
          </w:tcPr>
          <w:p w14:paraId="2A79AC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66048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0E634D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电话</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127953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4E26D0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电话</w:t>
            </w:r>
          </w:p>
        </w:tc>
        <w:tc>
          <w:tcPr>
            <w:tcW w:w="5250" w:type="dxa"/>
            <w:gridSpan w:val="4"/>
            <w:tcBorders>
              <w:top w:val="single" w:color="000000" w:sz="4" w:space="0"/>
              <w:left w:val="nil"/>
              <w:bottom w:val="single" w:color="000000" w:sz="4" w:space="0"/>
              <w:right w:val="single" w:color="000000" w:sz="4" w:space="0"/>
            </w:tcBorders>
            <w:shd w:val="clear"/>
            <w:vAlign w:val="center"/>
          </w:tcPr>
          <w:p w14:paraId="4C47F8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699A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24AC7B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邮箱</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4D9417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bdr w:val="none" w:color="auto" w:sz="0" w:space="0"/>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1ADF63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邮箱</w:t>
            </w:r>
          </w:p>
        </w:tc>
        <w:tc>
          <w:tcPr>
            <w:tcW w:w="5250" w:type="dxa"/>
            <w:gridSpan w:val="4"/>
            <w:tcBorders>
              <w:top w:val="single" w:color="000000" w:sz="4" w:space="0"/>
              <w:left w:val="nil"/>
              <w:bottom w:val="single" w:color="000000" w:sz="4" w:space="0"/>
              <w:right w:val="single" w:color="000000" w:sz="4" w:space="0"/>
            </w:tcBorders>
            <w:shd w:val="clear"/>
            <w:vAlign w:val="center"/>
          </w:tcPr>
          <w:p w14:paraId="0C8629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2D966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50DDFE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535BDD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5BF6E5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报价日期</w:t>
            </w:r>
          </w:p>
        </w:tc>
        <w:tc>
          <w:tcPr>
            <w:tcW w:w="5250" w:type="dxa"/>
            <w:gridSpan w:val="4"/>
            <w:tcBorders>
              <w:top w:val="single" w:color="000000" w:sz="4" w:space="0"/>
              <w:left w:val="nil"/>
              <w:bottom w:val="single" w:color="000000" w:sz="4" w:space="0"/>
              <w:right w:val="single" w:color="000000" w:sz="4" w:space="0"/>
            </w:tcBorders>
            <w:shd w:val="clear"/>
            <w:vAlign w:val="center"/>
          </w:tcPr>
          <w:p w14:paraId="7D9CFA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4491A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4245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A148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41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2125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FE9D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6EDC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15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0A5E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推荐品牌</w:t>
            </w:r>
          </w:p>
        </w:tc>
        <w:tc>
          <w:tcPr>
            <w:tcW w:w="2235" w:type="dxa"/>
            <w:gridSpan w:val="2"/>
            <w:tcBorders>
              <w:top w:val="single" w:color="000000" w:sz="4" w:space="0"/>
              <w:left w:val="single" w:color="000000" w:sz="4" w:space="0"/>
              <w:bottom w:val="single" w:color="000000" w:sz="4" w:space="0"/>
              <w:right w:val="single" w:color="000000" w:sz="4" w:space="0"/>
            </w:tcBorders>
            <w:shd w:val="clear"/>
            <w:vAlign w:val="center"/>
          </w:tcPr>
          <w:p w14:paraId="5711A2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金额（元）</w:t>
            </w:r>
          </w:p>
        </w:tc>
        <w:tc>
          <w:tcPr>
            <w:tcW w:w="15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BE6F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14:paraId="6D54F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CF00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8717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0C6C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A527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7F08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92B6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C9367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11372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合价</w:t>
            </w:r>
          </w:p>
        </w:tc>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E172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F85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D0C5A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076C84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人脸识别半球摄像机</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240094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传感器类型：1/1.8英寸CMOS；</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像素：400万；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最大分辨率：2688×1520；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最低照度：0.001lux（彩色模式）；0.0001lux（黑白模式）；0lux（补光灯开启）；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最大补光距离：40m；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补光灯：3颗（红外灯）；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镜头类型：电动变焦；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镜头焦距：2.7mm～12mm；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镜头光圈：F1.8；</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视场角：水平：115°～47°；垂直：62°～27°；对角：137°～54°；</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通用行为分析：物品遗留;物品搬移；</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热度图：支持；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周界防范：绊线入侵；区域入侵；快速移动（三项均支持人车分类及精准检测）；徘徊检测；人员聚集；停车检测；</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 单寸照；支持实时抓拍、优选抓拍、质量优先三种抓拍策略；支持人脸角度过滤功能；支持优选时长可设；</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人像检测：支持人脸检测和人体检测；支持跟踪；支持优选；支持抓拍；支持上报最优的人脸和人体抓图；支持人像增强，支持人脸曝光；支持人脸和人体属性提取，人脸支持6种属性（性别，年龄，表情，眼镜，口罩，胡子），人体支持8种属性（性别，上装，下装，上装颜色，下装颜色，包，帽子，雨伞）；支持人脸抠图区域可设:人脸，单寸照，自定义；支持实时抓拍、优选抓拍、质量优先三种抓拍策略；支持人脸角度过滤功能；支持优选时长可设；</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道路监控：支持机动车抓拍，支持车牌、车牌颜色、车身颜色、车系、车标属性；</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智能编码：H.264:支持；H.265:支持；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AI编码：支持；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宽动态：120dB；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走廊模式：90°/270°（在4M分辨率及以下支持）；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音频接口：支持；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内置MIC：支持，内置1个MIC；</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警事件：无SD卡；SD卡空间不足；SD卡出错；网络断开；IP冲突；非法访问；动态检测；视频遮挡；绊线入侵；区域入侵；快速移动；物品遗留；物品搬移；徘徊检测；人员聚集；停车检测；场景变更；音频异常侦测；电压检测；虚焦侦测；外部报警；人脸检测；卡口；安全异常；</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接入标准：ONVIF（Profile S &amp; Profile G &amp; Profile T）；CGI；GB/T28181-2022（双国标）；GA/T1400；大华云联；</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预览最大用户数：20个（总带宽:80M）；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最大Micro SD卡：256GB；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音频输入：1路（RCA头）；</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音频输出：1路（RCA头）；</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报警输入：3路（湿节点，支持直流3～5V电位，5mA电流）；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报警输出：2路（湿节点，支持直流最大12V电位，0.3A电流）；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供电方式：DC12V/PoE；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防护等级：IP67；IK10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27244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D3101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81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9C06C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海康、大华、科达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813E8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FCCB6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09973A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022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06342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1A8F05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彩色宽动态半球摄像机</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16E678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传感器类型：1/1.8英寸CMOS；</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像素：400万；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最大分辨率：2688×1520；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最低照度：0.0005lux（彩色模式）； 0lux（补光灯开启）；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最大补光距离：30m（暖光）；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补光灯：2颗（暖光灯）；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镜头类型：定焦；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镜头焦距：2.8mm；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镜头光圈：F1.0；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视场角：水平：112°；垂直：60°；对角：134°；</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周界防范：绊线入侵；区域入侵；</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智能编码：H.264：支持；H.265：支持；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宽动态：120dB；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走廊模式：90°/270°（在2688×1520分辨率及以下支持）；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自适应镜头校正（图像矫正）：支持；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内置MIC：支持，内置1个MIC；</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报警事件：网络断开；IP冲突；非法访问；动态检测；视频遮挡；绊线入侵；区域入侵；音频异常侦测；电压检测；SMD；安全异常；</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接入标准：ONVIF（Profile S &amp; Profile T）；CGI；GB/T28181-2022（双国标）；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预览最大用户数：20个（总带宽：48M）；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供电方式：DC12V/PoE；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防护等级：IP67；</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防腐蚀等级：普通防护</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D7E7F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8C569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52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E10D8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海康、大华、</w:t>
            </w:r>
            <w:r>
              <w:rPr>
                <w:rFonts w:hint="eastAsia" w:ascii="宋体" w:hAnsi="宋体" w:eastAsia="宋体" w:cs="宋体"/>
                <w:i w:val="0"/>
                <w:iCs w:val="0"/>
                <w:color w:val="000000"/>
                <w:kern w:val="0"/>
                <w:sz w:val="24"/>
                <w:szCs w:val="24"/>
                <w:u w:val="none"/>
                <w:lang w:val="en-US" w:eastAsia="zh-CN" w:bidi="ar"/>
              </w:rPr>
              <w:t xml:space="preserve">科达 </w:t>
            </w:r>
            <w:r>
              <w:rPr>
                <w:rFonts w:hint="eastAsia" w:ascii="宋体" w:hAnsi="宋体" w:eastAsia="宋体" w:cs="宋体"/>
                <w:i w:val="0"/>
                <w:iCs w:val="0"/>
                <w:color w:val="000000"/>
                <w:kern w:val="0"/>
                <w:sz w:val="24"/>
                <w:szCs w:val="24"/>
                <w:u w:val="none"/>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1CC71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55B4A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4B9176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DBEC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C4AC9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4FFCB1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电梯高清网络红外半球摄像机</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573826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传感器类型：1/2.9英寸CMOS；</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像素：400万；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最大分辨率：2688×1520；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最低照度：0.002lux（彩色模式）；0.0002lux（黑白模式）；0lux（补光灯开启）；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最大补光距离：10m（红外）；</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补光灯：1颗（红外灯）；1颗（暖光灯）；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镜头类型：定焦；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镜头焦距：2.8mm；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镜头光圈：F1.6；</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视场角：水平：102°；垂直：54°；对角：121°；</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电瓶车入梯：支持对电瓶车进入电梯行为的检测。当电梯内有电瓶车推入触发设定规则时，联动声光报警，实现事中震慑，并联动梯控系统阻止电梯关门，有效干预；支持一个光电式楼层传感器，可检测电梯所在楼层、运行方向和速度，支持电瓶车禁止入梯楼层可设；</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智能编码：H.264：支持；H.265：支持；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宽动态：120dB；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走廊模式：90°/270°；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自适应镜头校正（图像矫正）：支持；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内置MIC：支持，内置1个MIC；</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内置扬声器：支持，内置1个扬声器；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报警事件：无SD卡；SD卡空间不足；SD卡出错；网络断开；IP冲突；非法访问；动态检测；视频遮挡；场景变更；音频异常侦测；电压检测；外部报警；安全异常；</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接入标准：ONVIF（Profile S &amp; Profile G &amp; Profile T）；CGI；GB/T28181-2022（双国标）；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预览最大用户数：20个（总带宽：64M）；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最大Micro SD卡：256GB；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RS-485接口：1个（波特率范围：1200bps～115200bps）；</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报警输入：1路（湿节点，支持直流3～5V电位，5mA电流）；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报警输出：1路（干节点，支持直流最大30V电位，1A电流/交流最大50V电位，0.5A电流）；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电源返送：支持DC12V电源返送，最大电流165mA，峰值电流700mA；</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供电方式：DC12V；</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防腐蚀等级：普通防护</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27009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E2119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29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EA243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海康、大华、</w:t>
            </w:r>
            <w:r>
              <w:rPr>
                <w:rFonts w:hint="eastAsia" w:ascii="宋体" w:hAnsi="宋体" w:eastAsia="宋体" w:cs="宋体"/>
                <w:i w:val="0"/>
                <w:iCs w:val="0"/>
                <w:color w:val="000000"/>
                <w:kern w:val="0"/>
                <w:sz w:val="24"/>
                <w:szCs w:val="24"/>
                <w:u w:val="none"/>
                <w:lang w:val="en-US" w:eastAsia="zh-CN" w:bidi="ar"/>
              </w:rPr>
              <w:t xml:space="preserve">科达 </w:t>
            </w:r>
            <w:r>
              <w:rPr>
                <w:rFonts w:hint="eastAsia" w:ascii="宋体" w:hAnsi="宋体" w:eastAsia="宋体" w:cs="宋体"/>
                <w:i w:val="0"/>
                <w:iCs w:val="0"/>
                <w:color w:val="000000"/>
                <w:kern w:val="0"/>
                <w:sz w:val="24"/>
                <w:szCs w:val="24"/>
                <w:u w:val="none"/>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87EC2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566D2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19D059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380B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8D39F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526EA2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室内高清网络红外枪式摄像机</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557F87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传感器类型：1/2.9英寸CMOS；</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像素：400万；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最大分辨率：2688×1520；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最低照度：0.002lux（彩色模式）；0.0002lux（黑白模式）；0lux（补光灯开启）；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最大补光距离：60m（红外）30m（暖光）；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补光灯：2颗（红外灯）；2颗（暖光灯）；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镜头类型：定焦；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镜头焦距：3.6mm；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镜头光圈：F1.6；</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视场角：水平：84°；垂直：42°；对角：101°；</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周界防范：绊线入侵；区域入侵；</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智能编码：H.264：支持；H.265：支持；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宽动态：120dB；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走廊模式：90°/270°（在2688×1520分辨率及以下支持）；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内置MIC：支持，内置1个MIC；</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报警事件：网络断开；IP冲突；非法访问；动态检测；视频遮挡；绊线入侵；区域入侵；电压检测；安全异常；SMD；音频异常侦测；</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接入标准：ONVIF（Profile S &amp; Profile T）；CGI；GB/T28181-2022；</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预览最大用户数：6个（总带宽:36M）；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供电方式：DC12V/PoE；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防护等级：IP67；</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防腐蚀等级：普通防护</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298CE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4181A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149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980BB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海康、大华</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科达</w:t>
            </w:r>
            <w:r>
              <w:rPr>
                <w:rFonts w:hint="eastAsia" w:ascii="宋体" w:hAnsi="宋体" w:eastAsia="宋体" w:cs="宋体"/>
                <w:i w:val="0"/>
                <w:iCs w:val="0"/>
                <w:color w:val="000000"/>
                <w:kern w:val="0"/>
                <w:sz w:val="24"/>
                <w:szCs w:val="24"/>
                <w:u w:val="none"/>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1CFA7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2E920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515C53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839C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E48FA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38B2DC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室外高清网络星光级高空抛物摄像机</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72CC67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传感器类型：1/2.8英寸CMOS；</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像素：400万；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最大分辨率：2688×1520；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最低照度：0.002lux（彩色模式）；0.0002lux（黑白模式）；0lux（补光灯开启）；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最大补光距离：120m（红外）；</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补光灯：4颗（红外灯）；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镜头类型：电动变焦；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镜头焦距：2.7mm～13.5mm；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镜头光圈：F1.6；</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视场角：水平：104°～29°；垂直：54°～16°；对角：125°～34°；</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高空抛物：抛物检测；</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智能编码：H.264:支持；H.265:支持；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AI编码：H.264:支持（压缩率≥25%）；H.265:支持（压缩率≥25%）；</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宽动态：120dB；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走廊模式：90°/270°（在2688×1520分辨率及以下支持）；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音频接口：支持；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警事件：无SD卡；SD卡空间不足；SD卡出错；SD卡寿命不足；网络断开；IP冲突；非法访问；动态检测；视频遮挡；虚焦侦测；音频异常侦测；声强突变；电压检测；场景变更；外部报警；安全异常；抛物检测；；</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接入标准：ONVIF（Profile S &amp; Profile G &amp; Profile T）；CGI；GB/T28181-2022（双国标）；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预览最大用户数：20个（总带宽：64M）；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最大Micro SD卡：256GB；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除雾功能：支持；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RS-485接口：1个（波特率范围：1200bps～115200bps）；</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音频输入：1路（RCA头）；</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音频输出：1路（RCA头）；</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报警输入：3路（湿节点，支持直流3～5V电位，5mA电流）；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报警输出：2路（湿节点，支持直流最大12V电位，0.3A电流）；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模拟输出接口：1路（CVBS输出 BNC接口）；</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供电方式：DC12V/PoE；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防护等级：IP67；</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防腐蚀等级：普通防护</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3E7CF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812A2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66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5BA1E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海康、大华</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科达</w:t>
            </w:r>
            <w:r>
              <w:rPr>
                <w:rFonts w:hint="eastAsia" w:ascii="宋体" w:hAnsi="宋体" w:eastAsia="宋体" w:cs="宋体"/>
                <w:i w:val="0"/>
                <w:iCs w:val="0"/>
                <w:color w:val="000000"/>
                <w:kern w:val="0"/>
                <w:sz w:val="24"/>
                <w:szCs w:val="24"/>
                <w:u w:val="none"/>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76C6F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DBC5D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303F79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B17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54013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5E16AA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室外高清网络红外枪式摄像机</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653C6A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传感器类型：1/2.9英寸CMOS；</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像素：400万；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最大分辨率：2688×1520；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最低照度：0.002lux（彩色模式）；0.0002lux（黑白模式）；0lux（补光灯开启）；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最大补光距离：60m（红外）30m（暖光）；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补光灯：2颗（红外灯）；2颗（暖光灯）；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镜头类型：定焦；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镜头焦距：3.6mm；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镜头光圈：F1.6；</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视场角：水平：84°；垂直：42°；对角：101°；</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周界防范：绊线入侵；区域入侵；</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智能编码：H.264：支持；H.265：支持；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宽动态：120dB；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走廊模式：90°/270°（在2688×1520分辨率及以下支持）；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内置MIC：支持，内置1个MIC；</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报警事件：网络断开；IP冲突；非法访问；动态检测；视频遮挡；绊线入侵；区域入侵；电压检测；安全异常；SMD；音频异常侦测；</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接入标准：ONVIF（Profile S &amp; Profile T）；CGI；GB/T28181-2022；</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预览最大用户数：6个（总带宽:36M）；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供电方式：DC12V/PoE；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防护等级：IP67；</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防腐蚀等级：普通防护</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1E3DF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249B2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106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1F01D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海康、大华</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科达</w:t>
            </w:r>
            <w:r>
              <w:rPr>
                <w:rFonts w:hint="eastAsia" w:ascii="宋体" w:hAnsi="宋体" w:eastAsia="宋体" w:cs="宋体"/>
                <w:i w:val="0"/>
                <w:iCs w:val="0"/>
                <w:color w:val="000000"/>
                <w:kern w:val="0"/>
                <w:sz w:val="24"/>
                <w:szCs w:val="24"/>
                <w:u w:val="none"/>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2D300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054A7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0B6E98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377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433EE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13C0AF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热成像双目枪式摄像机</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044031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探测器类型：非制冷氧化钒焦平面探测器；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探测器像素：256×192；</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光谱范围：8μm～14μm；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热成像镜头焦距：3.5mm；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热成像视场角：H: 50.6°; V: 37.8°；</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传感器类型：1/2.7英寸CMOS；</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最大分辨率：2336×1752；</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可见光像素：400万；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透雾功能：电子透雾；</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可见光镜头焦距：4mm；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可见光视场角：H: 71.2°; V: 52°；</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补光类型：红外；</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最大补光距离：≥30m；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火点侦测距离（最远）：45m；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周界防范距离（人）：35m（目标大小1.8m×0.5m）；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周界防范距离（车）：105m（目标大小4m×1.4m）；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吸烟检测：支持；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吸烟检测距离（最远）：5m；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打电话检测：支持；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打电话检测距离（最远）：19.6m；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网络接口：1个，RJ45 网口，支持10M/100M 网络数据；；</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报警输入：2路；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报警输出：2路；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音频输入：1路；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音频输出：1路；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RS-485接口：1路；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供电方式：DC12V（±20%）;PoE（802.3af）；</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功耗：基本功耗: &lt;3W (12 VDC, 不开LED灯); 4W (PoE)最大功耗: &lt;8.5W (12 VDC, 开LED灯, 开加热); 10W (PoE)；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工作温度：–30℃～+60℃；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工作湿度：≤95%；</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防护等级：IP67；</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安装方式：顶装/吊装/壁装；</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防腐蚀等级：普通防护</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DA5DD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55AB1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55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03373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海康、大华</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科达</w:t>
            </w:r>
            <w:r>
              <w:rPr>
                <w:rFonts w:hint="eastAsia" w:ascii="宋体" w:hAnsi="宋体" w:eastAsia="宋体" w:cs="宋体"/>
                <w:i w:val="0"/>
                <w:iCs w:val="0"/>
                <w:color w:val="000000"/>
                <w:kern w:val="0"/>
                <w:sz w:val="24"/>
                <w:szCs w:val="24"/>
                <w:u w:val="none"/>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AFFF1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40866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2A4B8D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18F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98C25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0AD0CA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高点摄像机</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6CCA32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传感器类型：全景：1/1.8英寸CMOS；细节：1/2.8英寸CMOS；</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像素：全景：400万；细节：400万；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最大分辨率：全景2560*1440细节2560*1440；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最低照度：全景： 彩色：0.001lux@F1.0 黑白：0.0001lux@F1.0 0Lux（白光灯开启） 细节： 彩色：0.005lux@F1.6 黑白：0.0005lux@F1.6 0Lux（红外灯开启）；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最大补光距离：全景：30m（白光）；细节：150m（红外）；</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补光类型：红外+白光；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镜头焦距：全景：4mm细节：4.8-115mm；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镜头光圈：全景F1.0细节F1.6-F3.6；</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视场角：全景 水平：95° 垂直：52.5° 对角：116° 细节 水平：53.1°~3.4° 垂直：30.4°~1.95° 对角线：59.3°~3.9°；</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光学变倍：细节：24倍；</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定时任务：预置点;巡迹;巡航;线扫；</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可视域功能：支持；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通用行为分析：支持绊线入侵；支持区域入侵；支持穿越围栏；支持徘徊检测；支持物品遗留；支持物品搬移；支持快速移动；支持停车检测；支持人员聚集；支持联动跟踪；</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智能分类：易智能；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周界防范：支持绊线入侵；支持区域入侵；支持穿越围栏；支持徘徊检测；支持物品遗留；支持物品搬移；支持快速移动；支持停车检测；支持人员聚集；支持人车分类报警；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人脸检测：支持人脸检测；支持优选；支持人脸轨迹框；支持抓拍；支持上报最优的人脸抓图；支持人脸增强；支持人脸属性提取，支持6种属性4种表情：性别，年龄，眼镜，表情（惊讶，平静，高兴，困惑），口罩，胡子；支持人脸抠图区域可设：人脸，单寸照；支持实时抓拍，优选抓拍，支持质量优先三种抓拍策略；</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智能说明：联动态：全景周界联动细节跟踪。独立态：目前全景细节不支持同开检测，可定制。全景：周界防范，细节：人脸检测（可独立巡航）；</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透雾功能：电子透雾；</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网络接口：1个（内置RJ-45网口，支持10M/100M网络数据）；</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音频输入：1路（LINE IN；裸线）；</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音频输出：1路（LINE OUT；裸线）；</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报警接口：2进1出；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语音对讲：支持；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报警输入：2路，开关量输入(0～5V DC)；</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报警输出：1路；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供电方式：DC36V/2.23A±25%（标配）；</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防护等级：IP66;TVS 6000V防雷、防浪涌和防突波保护;符合GB/T 17626.5 4级标准；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球机尺寸：SDT-7C；</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接口类型：RJ45接口</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AC8D3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F803E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3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48060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海康、大华</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科达</w:t>
            </w:r>
            <w:r>
              <w:rPr>
                <w:rFonts w:hint="eastAsia" w:ascii="宋体" w:hAnsi="宋体" w:eastAsia="宋体" w:cs="宋体"/>
                <w:i w:val="0"/>
                <w:iCs w:val="0"/>
                <w:color w:val="000000"/>
                <w:kern w:val="0"/>
                <w:sz w:val="24"/>
                <w:szCs w:val="24"/>
                <w:u w:val="none"/>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27531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2B739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670E39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6D39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EB693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73BDA7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室外出入口摄像机（带人脸识别）</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6E91AA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传感器类型：通道1(细节)：1/1.8英寸CMOS通道2(全景)：1/2.8英寸CMOS；</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像素：通道1（细节）：400万；通道2（全景）：400万；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最大分辨率：2688×1520；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最低照度：通道1（细节）：0.001Lux（彩色模式）；0.0001Lux（黑白模式）；0Lux（补光灯开启）通道2（全景）：0.002Lux（彩色模式）；0.0002Lux（黑白模式）；0Lux（补光灯开启）；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最大补光距离：通道1（细节）：100m（视频监控距离）；15m（人脸检测距离）通道2（全景）：30m（视频监控距离）；</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补光灯：通道1（细节）：3颗（柔光双色灯）通道2（全景）：2颗（暖光灯）；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镜头类型：通道1（细节）：机芯镜头通道2（全景）：定焦镜头；</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镜头焦距：通道1（细节）：8mm～32mm；通道2（全景）：3.6mm；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镜头光圈：通道1（细节）：F1.6通道2（全景）：F1.0；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视场角：通道1（细节）：水平：41°~15°；垂直：22°~9°；对角：48°~18°；通道2（全景）：水平：82°；垂直：44°；对角：96°；</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通用行为分析：物品遗留；物品搬移；</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智能说明：通道1（细节）：支持视频结构化、通用行为分析、人脸识别、人脸检测、道路监控、人数统计通道2（全景）：NA；</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深度智能：支持；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周界防范：绊线入侵；区域入侵；快速移动（三项均支持人车分类及精准检测）；徘徊检测；人员聚集；停车检测；</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 单寸照，自定义；支持实时抓拍、优选抓拍、质量优先三种抓拍策略；支持人脸角度过滤功能；支持优选时长可设；</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人脸识别：支持人脸检测；支持跟踪；支持优选；支持抓拍；支持上报最优的人脸抓图；支持人脸增强，人脸曝光；支持人脸属性提取，支持6种属性8种表情：性别，年龄，眼镜，表情（愤怒，平静，高兴，悲伤，厌恶，惊讶，困惑，害怕），口罩，胡子；支持人脸抠图区域可设：人脸，单寸照，自定义；支持优选抓拍、识别优先2种抓拍策略；支持人脸角度过滤功能；支持优选时长可设；支持添加5个人脸库；支持单个以及批量人员注册；支持人脸识别相似度设置。；</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人数统计：支持绊线人数统计，并可显示及输出日、月、年统计报表；支持区域内人数统计，支持排队管理功能，并可显示及输出日、月统计报表；支持4个绊线人数统计，4个区域内人数统计，4个排队管理功能；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道路监控：支持非机动车逆行检测；支持机动车占道检测；支持卡口；支持交通拥堵；支持绘制4个车道；支持车道方向可设；支持车辆拥堵阈值可设；支持拥堵时间可设；</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视频结构化：支持机动车、非机动车、人脸、人体检测；支持跟踪；支持优选；支持抓拍；支持上报最优的人脸抓图 机动车属性（车牌，车辆类型，车身颜色，车牌颜色，车标，车系/年款，其他属性：遮阳板，安全带，抽烟，打电话，车内饰品，年检标志）非机动车属性（类型，车身颜色，骑车人数，上衣类型，上衣颜色）人体属性（上衣类型，下衣类型，上衣颜色，下衣颜色，背包，帽子，性别）人脸属性（性别，年龄，表情，戴眼镜，戴口罩，胡子）；</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智能检索：配合Smart NVR实现事件录像的二次智能检索、分析和浓缩播放；</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视频压缩标准：H.265；H.264；H.264H；H.264B；MJPEG（仅辅码流支持）；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智能编码：H.264：支持；H.265：支持；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视频帧率：通道1（细节）：主码流（2688×1520@25fps），辅码流（704×576@25fps），第三码流（1920×1080@25fps）通道2（全景）：主码流（2688×1520@25fps），辅码流（704×576@25fps），第三码流（1920×1080@25fps）；</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宽动态：通道1（细节）：120dB通道2（全景）：120dB；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默认分辨率下默认码流：通道1（细节）：4096kbps通道2（全景）：4096kbps；</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音频接口：支持；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内置MIC：支持，内置双MIC；</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内置扬声器：支持，内置1个扬声器；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报警：支持；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网络接口：1个（RJ-45网口，支持10M/100M/1000M 网络数据）；</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接入标准：ONVIF（Profile S &amp; Profile G &amp; Profile T）；CGI；GB/T28181-2022（双国标）；GA/T1400；GB/35114A；</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最大Micro SD卡：512GB；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低照等级：超星光；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RS-485接口：1个（波特率范围：1200bps～115200bps）；</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音频输入：2路（RCA头）；</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音频输出：1路（RCA头）；</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报警输入：3路（湿节点，支持直流3～5V电位，5mA电流）；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报警输出：2路（湿节点，支持直流最大12V电位，0.3A电流）；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模拟输出接口：1路（CVBS输出 BNC接口）；</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电源返送：支持DC12V电源返送，最大电流165mA，峰值电流700mA；</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供电方式：DC12V；</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防护等级：IP67；</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防腐蚀等级：普通防护</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CD3F4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01CF8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6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B315D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海康、大华</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科达</w:t>
            </w:r>
            <w:r>
              <w:rPr>
                <w:rFonts w:hint="eastAsia" w:ascii="宋体" w:hAnsi="宋体" w:eastAsia="宋体" w:cs="宋体"/>
                <w:i w:val="0"/>
                <w:iCs w:val="0"/>
                <w:color w:val="000000"/>
                <w:kern w:val="0"/>
                <w:sz w:val="24"/>
                <w:szCs w:val="24"/>
                <w:u w:val="none"/>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667B7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30A31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464451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A95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527E7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55E2E0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无线网桥(电梯专用）</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79B516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G电梯网桥，最高支持1km室外传输；包含发射端和接收端两个设备，出厂默认配对，无需配置即可使用；最大桥接速率867Mbps，内置定向天线水平60度，垂直30度，推荐在1Km内无遮挡环境使用，支持壁挂/抱杆等安装方式，工作温度： -30℃ ~ 60℃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5D5AF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318D5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29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0B13E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海康、大华</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科达</w:t>
            </w:r>
            <w:r>
              <w:rPr>
                <w:rFonts w:hint="eastAsia" w:ascii="宋体" w:hAnsi="宋体" w:eastAsia="宋体" w:cs="宋体"/>
                <w:i w:val="0"/>
                <w:iCs w:val="0"/>
                <w:color w:val="000000"/>
                <w:kern w:val="0"/>
                <w:sz w:val="24"/>
                <w:szCs w:val="24"/>
                <w:u w:val="none"/>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01DC5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E6030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2EAA69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B48C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14713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3ECDAE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枪机支架(含吊装支架、壁装支架、万向节)</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3C850C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0AFB1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E6E99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425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C3F8F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配套定制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E3B7E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9632F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4F8CEA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ECC0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C9FC8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7788E7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46"液晶拼接屏</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66C9C1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1、产品尺寸：46英寸</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2、双边拼缝：3.5mm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3、分辨率：1920*1080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4、亮度：500cd/m2</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5、输入接口：VGA(D-Sub)*1、CVBS(BNC)*2、DVI-D*1、HDMI*1、RS232(RJ45)*1、USB（升级和多媒体）*1</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6、输出接口：CVBS(BNC)*2、RS232(RJ45)*1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D568A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E3A10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15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B8BE5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海康、大华</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科达</w:t>
            </w:r>
            <w:r>
              <w:rPr>
                <w:rFonts w:hint="eastAsia" w:ascii="宋体" w:hAnsi="宋体" w:eastAsia="宋体" w:cs="宋体"/>
                <w:i w:val="0"/>
                <w:iCs w:val="0"/>
                <w:color w:val="000000"/>
                <w:kern w:val="0"/>
                <w:sz w:val="24"/>
                <w:szCs w:val="24"/>
                <w:u w:val="none"/>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86B93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9EF5A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1E10DB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5A50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EC7CB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2EBC0F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拼接屏底座（前维护）</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4C6902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定制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E6B73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B03C7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15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FFC3A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配套定制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7F0E6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614B2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793E89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FE1D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2B89C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7C2D3C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拼接屏框架单元（前维护）</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017794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定制，手动前维护支架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6F5F8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39F9A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15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1D9F3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配套定制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5C23E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52D41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2278B9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E55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8D309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7DE8BB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HDMI高清跳线</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10CA92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E3AE0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BEC2E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15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C1E45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国产优质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AB9A1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A15ED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40D954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5802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BBE5D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5283A7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监控平台服务器</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0A53D3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1、尺寸：2U机架式服务器机箱</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2、处理器：2个kunpeng ARM CPU，32核 2.4GHz</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3、内存：配置64G内存（2根32G DDR4 ECC内存条）16个DDR4 DIMM插槽，单根内存最大容量：32G</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4、硬盘：2块4T 3.5吋 SATA 热插拔机械硬盘，最大支持12块3.5吋/2.5吋的SAS/SATA机械硬盘或固态硬盘</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5、电源：2个1200W交流电源模块，支持1+1冗余；200-240V AC/6.6A;240V DC/8A;</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6、风扇：4个热插拔风扇，支持单风扇失效</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7、RAID卡：SR130（ LSI SAS3008）无缓存，支持RAID0/1/10/1E</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DC8D8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BEC5D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2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13001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海康、大华</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科达</w:t>
            </w:r>
            <w:bookmarkStart w:id="0" w:name="_GoBack"/>
            <w:bookmarkEnd w:id="0"/>
            <w:r>
              <w:rPr>
                <w:rFonts w:hint="eastAsia" w:ascii="宋体" w:hAnsi="宋体" w:eastAsia="宋体" w:cs="宋体"/>
                <w:i w:val="0"/>
                <w:iCs w:val="0"/>
                <w:color w:val="000000"/>
                <w:kern w:val="0"/>
                <w:sz w:val="24"/>
                <w:szCs w:val="24"/>
                <w:u w:val="none"/>
                <w:bdr w:val="none" w:color="auto" w:sz="0" w:space="0"/>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FF335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E85D4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4C9C2C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3491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EDAA6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3245" w:type="dxa"/>
            <w:gridSpan w:val="8"/>
            <w:tcBorders>
              <w:top w:val="single" w:color="000000" w:sz="4" w:space="0"/>
              <w:left w:val="single" w:color="000000" w:sz="4" w:space="0"/>
              <w:bottom w:val="single" w:color="000000" w:sz="4" w:space="0"/>
              <w:right w:val="single" w:color="000000" w:sz="4" w:space="0"/>
            </w:tcBorders>
            <w:shd w:val="clear"/>
            <w:vAlign w:val="center"/>
          </w:tcPr>
          <w:p w14:paraId="57E069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7" name="Text_Box_5"/>
                  <wp:cNvGraphicFramePr/>
                  <a:graphic xmlns:a="http://schemas.openxmlformats.org/drawingml/2006/main">
                    <a:graphicData uri="http://schemas.openxmlformats.org/drawingml/2006/picture">
                      <pic:pic xmlns:pic="http://schemas.openxmlformats.org/drawingml/2006/picture">
                        <pic:nvPicPr>
                          <pic:cNvPr id="107"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1" name="Text_Box_9"/>
                  <wp:cNvGraphicFramePr/>
                  <a:graphic xmlns:a="http://schemas.openxmlformats.org/drawingml/2006/main">
                    <a:graphicData uri="http://schemas.openxmlformats.org/drawingml/2006/picture">
                      <pic:pic xmlns:pic="http://schemas.openxmlformats.org/drawingml/2006/picture">
                        <pic:nvPicPr>
                          <pic:cNvPr id="111"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8" name="Text_Box_5_SpCnt_1"/>
                  <wp:cNvGraphicFramePr/>
                  <a:graphic xmlns:a="http://schemas.openxmlformats.org/drawingml/2006/main">
                    <a:graphicData uri="http://schemas.openxmlformats.org/drawingml/2006/picture">
                      <pic:pic xmlns:pic="http://schemas.openxmlformats.org/drawingml/2006/picture">
                        <pic:nvPicPr>
                          <pic:cNvPr id="98"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6" name="Text_Box_9_SpCnt_1"/>
                  <wp:cNvGraphicFramePr/>
                  <a:graphic xmlns:a="http://schemas.openxmlformats.org/drawingml/2006/main">
                    <a:graphicData uri="http://schemas.openxmlformats.org/drawingml/2006/picture">
                      <pic:pic xmlns:pic="http://schemas.openxmlformats.org/drawingml/2006/picture">
                        <pic:nvPicPr>
                          <pic:cNvPr id="96"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9" name="Text_Box_12"/>
                  <wp:cNvGraphicFramePr/>
                  <a:graphic xmlns:a="http://schemas.openxmlformats.org/drawingml/2006/main">
                    <a:graphicData uri="http://schemas.openxmlformats.org/drawingml/2006/picture">
                      <pic:pic xmlns:pic="http://schemas.openxmlformats.org/drawingml/2006/picture">
                        <pic:nvPicPr>
                          <pic:cNvPr id="99"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0" name="Text_Box_10"/>
                  <wp:cNvGraphicFramePr/>
                  <a:graphic xmlns:a="http://schemas.openxmlformats.org/drawingml/2006/main">
                    <a:graphicData uri="http://schemas.openxmlformats.org/drawingml/2006/picture">
                      <pic:pic xmlns:pic="http://schemas.openxmlformats.org/drawingml/2006/picture">
                        <pic:nvPicPr>
                          <pic:cNvPr id="110"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8" name="Text_Box_9_SpCnt_2"/>
                  <wp:cNvGraphicFramePr/>
                  <a:graphic xmlns:a="http://schemas.openxmlformats.org/drawingml/2006/main">
                    <a:graphicData uri="http://schemas.openxmlformats.org/drawingml/2006/picture">
                      <pic:pic xmlns:pic="http://schemas.openxmlformats.org/drawingml/2006/picture">
                        <pic:nvPicPr>
                          <pic:cNvPr id="108"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3" name="Text_Box_7"/>
                  <wp:cNvGraphicFramePr/>
                  <a:graphic xmlns:a="http://schemas.openxmlformats.org/drawingml/2006/main">
                    <a:graphicData uri="http://schemas.openxmlformats.org/drawingml/2006/picture">
                      <pic:pic xmlns:pic="http://schemas.openxmlformats.org/drawingml/2006/picture">
                        <pic:nvPicPr>
                          <pic:cNvPr id="103"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2" name="Text_Box_5_SpCnt_2"/>
                  <wp:cNvGraphicFramePr/>
                  <a:graphic xmlns:a="http://schemas.openxmlformats.org/drawingml/2006/main">
                    <a:graphicData uri="http://schemas.openxmlformats.org/drawingml/2006/picture">
                      <pic:pic xmlns:pic="http://schemas.openxmlformats.org/drawingml/2006/picture">
                        <pic:nvPicPr>
                          <pic:cNvPr id="112"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4" name="Text_Box_14"/>
                  <wp:cNvGraphicFramePr/>
                  <a:graphic xmlns:a="http://schemas.openxmlformats.org/drawingml/2006/main">
                    <a:graphicData uri="http://schemas.openxmlformats.org/drawingml/2006/picture">
                      <pic:pic xmlns:pic="http://schemas.openxmlformats.org/drawingml/2006/picture">
                        <pic:nvPicPr>
                          <pic:cNvPr id="114"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9" name="Text_Box_12_SpCnt_1"/>
                  <wp:cNvGraphicFramePr/>
                  <a:graphic xmlns:a="http://schemas.openxmlformats.org/drawingml/2006/main">
                    <a:graphicData uri="http://schemas.openxmlformats.org/drawingml/2006/picture">
                      <pic:pic xmlns:pic="http://schemas.openxmlformats.org/drawingml/2006/picture">
                        <pic:nvPicPr>
                          <pic:cNvPr id="109"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7" name="Text_Box_7_SpCnt_1"/>
                  <wp:cNvGraphicFramePr/>
                  <a:graphic xmlns:a="http://schemas.openxmlformats.org/drawingml/2006/main">
                    <a:graphicData uri="http://schemas.openxmlformats.org/drawingml/2006/picture">
                      <pic:pic xmlns:pic="http://schemas.openxmlformats.org/drawingml/2006/picture">
                        <pic:nvPicPr>
                          <pic:cNvPr id="97"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3" name="Text_Box_10_SpCnt_1"/>
                  <wp:cNvGraphicFramePr/>
                  <a:graphic xmlns:a="http://schemas.openxmlformats.org/drawingml/2006/main">
                    <a:graphicData uri="http://schemas.openxmlformats.org/drawingml/2006/picture">
                      <pic:pic xmlns:pic="http://schemas.openxmlformats.org/drawingml/2006/picture">
                        <pic:nvPicPr>
                          <pic:cNvPr id="113"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4" name="Text_Box_5_SpCnt_3"/>
                  <wp:cNvGraphicFramePr/>
                  <a:graphic xmlns:a="http://schemas.openxmlformats.org/drawingml/2006/main">
                    <a:graphicData uri="http://schemas.openxmlformats.org/drawingml/2006/picture">
                      <pic:pic xmlns:pic="http://schemas.openxmlformats.org/drawingml/2006/picture">
                        <pic:nvPicPr>
                          <pic:cNvPr id="94"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0" name="Text_Box_14_SpCnt_1"/>
                  <wp:cNvGraphicFramePr/>
                  <a:graphic xmlns:a="http://schemas.openxmlformats.org/drawingml/2006/main">
                    <a:graphicData uri="http://schemas.openxmlformats.org/drawingml/2006/picture">
                      <pic:pic xmlns:pic="http://schemas.openxmlformats.org/drawingml/2006/picture">
                        <pic:nvPicPr>
                          <pic:cNvPr id="100"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1" name="Text_Box_12_SpCnt_2"/>
                  <wp:cNvGraphicFramePr/>
                  <a:graphic xmlns:a="http://schemas.openxmlformats.org/drawingml/2006/main">
                    <a:graphicData uri="http://schemas.openxmlformats.org/drawingml/2006/picture">
                      <pic:pic xmlns:pic="http://schemas.openxmlformats.org/drawingml/2006/picture">
                        <pic:nvPicPr>
                          <pic:cNvPr id="101"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4" name="Text_Box_10_SpCnt_2"/>
                  <wp:cNvGraphicFramePr/>
                  <a:graphic xmlns:a="http://schemas.openxmlformats.org/drawingml/2006/main">
                    <a:graphicData uri="http://schemas.openxmlformats.org/drawingml/2006/picture">
                      <pic:pic xmlns:pic="http://schemas.openxmlformats.org/drawingml/2006/picture">
                        <pic:nvPicPr>
                          <pic:cNvPr id="104"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5" name="Text_Box_9_SpCnt_3"/>
                  <wp:cNvGraphicFramePr/>
                  <a:graphic xmlns:a="http://schemas.openxmlformats.org/drawingml/2006/main">
                    <a:graphicData uri="http://schemas.openxmlformats.org/drawingml/2006/picture">
                      <pic:pic xmlns:pic="http://schemas.openxmlformats.org/drawingml/2006/picture">
                        <pic:nvPicPr>
                          <pic:cNvPr id="115"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2" name="Text_Box_14_SpCnt_2"/>
                  <wp:cNvGraphicFramePr/>
                  <a:graphic xmlns:a="http://schemas.openxmlformats.org/drawingml/2006/main">
                    <a:graphicData uri="http://schemas.openxmlformats.org/drawingml/2006/picture">
                      <pic:pic xmlns:pic="http://schemas.openxmlformats.org/drawingml/2006/picture">
                        <pic:nvPicPr>
                          <pic:cNvPr id="102"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5" name="Text_Box_7_SpCnt_2"/>
                  <wp:cNvGraphicFramePr/>
                  <a:graphic xmlns:a="http://schemas.openxmlformats.org/drawingml/2006/main">
                    <a:graphicData uri="http://schemas.openxmlformats.org/drawingml/2006/picture">
                      <pic:pic xmlns:pic="http://schemas.openxmlformats.org/drawingml/2006/picture">
                        <pic:nvPicPr>
                          <pic:cNvPr id="105"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6" name="Text_Box_12_SpCnt_3"/>
                  <wp:cNvGraphicFramePr/>
                  <a:graphic xmlns:a="http://schemas.openxmlformats.org/drawingml/2006/main">
                    <a:graphicData uri="http://schemas.openxmlformats.org/drawingml/2006/picture">
                      <pic:pic xmlns:pic="http://schemas.openxmlformats.org/drawingml/2006/picture">
                        <pic:nvPicPr>
                          <pic:cNvPr id="106"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3" name="Text_Box_7_SpCnt_3"/>
                  <wp:cNvGraphicFramePr/>
                  <a:graphic xmlns:a="http://schemas.openxmlformats.org/drawingml/2006/main">
                    <a:graphicData uri="http://schemas.openxmlformats.org/drawingml/2006/picture">
                      <pic:pic xmlns:pic="http://schemas.openxmlformats.org/drawingml/2006/picture">
                        <pic:nvPicPr>
                          <pic:cNvPr id="93"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5" name="Text_Box_10_SpCnt_3"/>
                  <wp:cNvGraphicFramePr/>
                  <a:graphic xmlns:a="http://schemas.openxmlformats.org/drawingml/2006/main">
                    <a:graphicData uri="http://schemas.openxmlformats.org/drawingml/2006/picture">
                      <pic:pic xmlns:pic="http://schemas.openxmlformats.org/drawingml/2006/picture">
                        <pic:nvPicPr>
                          <pic:cNvPr id="95"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none" w:color="auto" w:sz="0" w:space="0"/>
                <w:lang w:val="en-US" w:eastAsia="zh-CN" w:bidi="ar"/>
              </w:rPr>
              <w:t>合计：</w:t>
            </w:r>
            <w:r>
              <w:rPr>
                <w:rFonts w:hint="eastAsia" w:ascii="宋体" w:hAnsi="宋体" w:eastAsia="宋体" w:cs="宋体"/>
                <w:i w:val="0"/>
                <w:iCs w:val="0"/>
                <w:color w:val="000000"/>
                <w:kern w:val="0"/>
                <w:sz w:val="24"/>
                <w:szCs w:val="24"/>
                <w:u w:val="single"/>
                <w:bdr w:val="none" w:color="auto" w:sz="0" w:space="0"/>
                <w:lang w:val="en-US" w:eastAsia="zh-CN" w:bidi="ar"/>
              </w:rPr>
              <w:t xml:space="preserve">        </w:t>
            </w:r>
            <w:r>
              <w:rPr>
                <w:rFonts w:hint="eastAsia" w:ascii="宋体" w:hAnsi="宋体" w:eastAsia="宋体" w:cs="宋体"/>
                <w:i w:val="0"/>
                <w:iCs w:val="0"/>
                <w:color w:val="000000"/>
                <w:kern w:val="0"/>
                <w:sz w:val="24"/>
                <w:szCs w:val="24"/>
                <w:u w:val="none"/>
                <w:bdr w:val="none" w:color="auto" w:sz="0" w:space="0"/>
                <w:lang w:val="en-US" w:eastAsia="zh-CN" w:bidi="ar"/>
              </w:rPr>
              <w:t>元</w:t>
            </w:r>
          </w:p>
        </w:tc>
      </w:tr>
      <w:tr w14:paraId="2E64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vAlign w:val="center"/>
          </w:tcPr>
          <w:p w14:paraId="004B02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注：以上报价含可抵扣的增值税专用发票、运费、卸货以及调试相关服务费用。</w:t>
            </w:r>
          </w:p>
        </w:tc>
      </w:tr>
      <w:tr w14:paraId="11C09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0C89BF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是否接受保证金（控制价的2%）           </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1B1F9C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031F9B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是否接受履约保证金（成交金额的10%）</w:t>
            </w:r>
          </w:p>
        </w:tc>
        <w:tc>
          <w:tcPr>
            <w:tcW w:w="5250" w:type="dxa"/>
            <w:gridSpan w:val="4"/>
            <w:tcBorders>
              <w:top w:val="single" w:color="000000" w:sz="4" w:space="0"/>
              <w:left w:val="single" w:color="000000" w:sz="4" w:space="0"/>
              <w:bottom w:val="single" w:color="000000" w:sz="4" w:space="0"/>
              <w:right w:val="single" w:color="000000" w:sz="4" w:space="0"/>
            </w:tcBorders>
            <w:shd w:val="clear"/>
            <w:vAlign w:val="center"/>
          </w:tcPr>
          <w:p w14:paraId="412A15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C096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410497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质保期：             </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1309D6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3年</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557AF4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税点：</w:t>
            </w:r>
          </w:p>
        </w:tc>
        <w:tc>
          <w:tcPr>
            <w:tcW w:w="5250" w:type="dxa"/>
            <w:gridSpan w:val="4"/>
            <w:tcBorders>
              <w:top w:val="single" w:color="000000" w:sz="4" w:space="0"/>
              <w:left w:val="single" w:color="000000" w:sz="4" w:space="0"/>
              <w:bottom w:val="single" w:color="000000" w:sz="4" w:space="0"/>
              <w:right w:val="single" w:color="000000" w:sz="4" w:space="0"/>
            </w:tcBorders>
            <w:shd w:val="clear"/>
            <w:vAlign w:val="center"/>
          </w:tcPr>
          <w:p w14:paraId="541846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7078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14CFD0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供货期：             </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063F7E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10天</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315A28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付款方式</w:t>
            </w:r>
          </w:p>
        </w:tc>
        <w:tc>
          <w:tcPr>
            <w:tcW w:w="5250" w:type="dxa"/>
            <w:gridSpan w:val="4"/>
            <w:tcBorders>
              <w:top w:val="single" w:color="000000" w:sz="4" w:space="0"/>
              <w:left w:val="single" w:color="000000" w:sz="4" w:space="0"/>
              <w:bottom w:val="single" w:color="000000" w:sz="4" w:space="0"/>
              <w:right w:val="single" w:color="000000" w:sz="4" w:space="0"/>
            </w:tcBorders>
            <w:shd w:val="clear"/>
            <w:vAlign w:val="center"/>
          </w:tcPr>
          <w:p w14:paraId="4969FB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合同签订后个7日内支付30%预付款，货到现场安装验收合格后3个月付清尾款。</w:t>
            </w:r>
          </w:p>
        </w:tc>
      </w:tr>
    </w:tbl>
    <w:p w14:paraId="3FFE4FC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1、付款条件:合同签订后个7日内支付30%预付款，货到现场安装验收合格后3个月付清尾款</w:t>
      </w:r>
      <w:r>
        <w:rPr>
          <w:rFonts w:hint="eastAsia" w:ascii="仿宋" w:hAnsi="仿宋" w:eastAsia="仿宋" w:cs="仿宋"/>
          <w:color w:val="auto"/>
          <w:sz w:val="24"/>
          <w:szCs w:val="24"/>
          <w:highlight w:val="none"/>
          <w:lang w:val="en-US" w:eastAsia="zh-CN"/>
        </w:rPr>
        <w:t>。注：付款时供应商须提供正规发票（因发票问题而导致无法正常付款的，责任由供应商自己承担）。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6B0E25"/>
    <w:rsid w:val="0D78696A"/>
    <w:rsid w:val="0DBF30C4"/>
    <w:rsid w:val="0DD96789"/>
    <w:rsid w:val="0F0F7410"/>
    <w:rsid w:val="100159F1"/>
    <w:rsid w:val="10275305"/>
    <w:rsid w:val="10941E2C"/>
    <w:rsid w:val="1106690F"/>
    <w:rsid w:val="115C3F6A"/>
    <w:rsid w:val="11F315DF"/>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5C5632"/>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720706"/>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2E4668A"/>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44602E"/>
    <w:rsid w:val="706B3AE0"/>
    <w:rsid w:val="70A15D8A"/>
    <w:rsid w:val="71270FB3"/>
    <w:rsid w:val="71E07B02"/>
    <w:rsid w:val="71F66174"/>
    <w:rsid w:val="72C34258"/>
    <w:rsid w:val="73CE218C"/>
    <w:rsid w:val="74AA472D"/>
    <w:rsid w:val="768165E1"/>
    <w:rsid w:val="78AD7B0B"/>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458</Words>
  <Characters>463</Characters>
  <Lines>0</Lines>
  <Paragraphs>0</Paragraphs>
  <TotalTime>2</TotalTime>
  <ScaleCrop>false</ScaleCrop>
  <LinksUpToDate>false</LinksUpToDate>
  <CharactersWithSpaces>729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2025-08-20T09:43:17Z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C99D66550D664234A44C1EF6F6DEDA37_13</vt:lpwstr>
  </property>
  <property fmtid="{D5CDD505-2E9C-101B-9397-08002B2CF9AE}" pid="4" name="KSOTemplateDocerSaveRecord">
    <vt:lpwstr>eyJoZGlkIjoiMTdmMDNkNWQ0ZWMxNjY0YzI3ODdkN2UzOWY5OGRlNzEiLCJ1c2VySWQiOiI2OTk3Mjg4NzkifQ==</vt:lpwstr>
  </property>
</Properties>
</file>