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cs="宋体"/>
          <w:b/>
          <w:i w:val="0"/>
          <w:iCs w:val="0"/>
          <w:color w:val="000000"/>
          <w:kern w:val="0"/>
          <w:sz w:val="48"/>
          <w:szCs w:val="48"/>
          <w:u w:val="none"/>
          <w:lang w:val="en-US" w:eastAsia="zh-CN" w:bidi="ar"/>
        </w:rPr>
        <w:t>机柜</w:t>
      </w:r>
      <w:r>
        <w:rPr>
          <w:rFonts w:hint="eastAsia" w:ascii="宋体" w:hAnsi="宋体" w:eastAsia="宋体" w:cs="宋体"/>
          <w:b/>
          <w:i w:val="0"/>
          <w:iCs w:val="0"/>
          <w:color w:val="000000"/>
          <w:kern w:val="0"/>
          <w:sz w:val="48"/>
          <w:szCs w:val="48"/>
          <w:u w:val="none"/>
          <w:lang w:val="en-US" w:eastAsia="zh-CN" w:bidi="ar"/>
        </w:rPr>
        <w:t>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8E873D6">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502486D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2.4、供应商代理证明或原厂授权。(原厂直接参与无需提供此项)</w:t>
      </w:r>
    </w:p>
    <w:p w14:paraId="775733FD">
      <w:pPr>
        <w:rPr>
          <w:rFonts w:hint="default"/>
          <w:lang w:val="en-US" w:eastAsia="zh-CN"/>
        </w:rPr>
        <w:sectPr>
          <w:pgSz w:w="11906" w:h="16838"/>
          <w:pgMar w:top="1440" w:right="1800" w:bottom="1440" w:left="1800" w:header="851" w:footer="992" w:gutter="0"/>
          <w:cols w:space="425" w:num="1"/>
          <w:docGrid w:type="lines" w:linePitch="312" w:charSpace="0"/>
        </w:sectPr>
      </w:pPr>
    </w:p>
    <w:tbl>
      <w:tblPr>
        <w:tblStyle w:val="24"/>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695"/>
        <w:gridCol w:w="3150"/>
        <w:gridCol w:w="1080"/>
        <w:gridCol w:w="1005"/>
        <w:gridCol w:w="2265"/>
        <w:gridCol w:w="1080"/>
        <w:gridCol w:w="1245"/>
        <w:gridCol w:w="1500"/>
      </w:tblGrid>
      <w:tr w14:paraId="451B3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100" w:type="dxa"/>
            <w:gridSpan w:val="9"/>
            <w:tcBorders>
              <w:top w:val="nil"/>
              <w:left w:val="nil"/>
              <w:bottom w:val="nil"/>
              <w:right w:val="nil"/>
            </w:tcBorders>
            <w:shd w:val="clear" w:color="auto" w:fill="auto"/>
            <w:vAlign w:val="center"/>
          </w:tcPr>
          <w:p w14:paraId="440845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035D9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EE3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C4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3A4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73A264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15B0E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8B9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BC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71F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1DB878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BF1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9E7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32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6B5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49FD7D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CDDE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194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16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677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63F5A6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181BC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038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28D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8C7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4EB478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EC43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1C4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077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31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B1E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A0D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5EB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CD6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推荐品牌</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581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69CF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所投产品品牌</w:t>
            </w:r>
          </w:p>
        </w:tc>
      </w:tr>
      <w:tr w14:paraId="0AAD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890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B394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C8E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89A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AAFA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ED30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1E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w:t>
            </w:r>
            <w:bookmarkStart w:id="0" w:name="_GoBack"/>
            <w:bookmarkEnd w:id="0"/>
            <w:r>
              <w:rPr>
                <w:rFonts w:hint="eastAsia" w:ascii="宋体" w:hAnsi="宋体" w:eastAsia="宋体" w:cs="宋体"/>
                <w:i w:val="0"/>
                <w:iCs w:val="0"/>
                <w:color w:val="000000"/>
                <w:kern w:val="0"/>
                <w:sz w:val="24"/>
                <w:szCs w:val="24"/>
                <w:u w:val="none"/>
                <w:lang w:val="en-US" w:eastAsia="zh-CN" w:bidi="ar"/>
              </w:rPr>
              <w:t>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69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841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DADA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5" w:hRule="atLeast"/>
        </w:trPr>
        <w:tc>
          <w:tcPr>
            <w:tcW w:w="108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41B32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BC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42U机柜</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055A">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名称：42U机柜W600*D600*H2000,2块托板,2风扇,</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个8位PDU,30套螺丝，前玻璃后网孔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2、规格：①采用优质 SPCC 冷轧钢板，表面经过脱脂、磷化处理，静电喷塑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②防护门采用模块化设计，方便任意角度、方位进行操作和管理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③底部采用万向轮和可调整支撑螺钉结构，方便移动和保证机柜的承重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④门体可选结构，机柜前后门带锁，配有专用钥匙，支持底座安装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⑤立柱（方孔条）2.0mm、横梁（安装梁）1.5mm、其余 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⑥机柜静态承重＞800 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⑦防护等级：IP20</w:t>
            </w:r>
          </w:p>
          <w:p w14:paraId="0D739E69">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机柜符合国标标准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ABC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28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5A984E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图腾、韩电、</w:t>
            </w:r>
            <w:r>
              <w:rPr>
                <w:rFonts w:hint="eastAsia" w:ascii="宋体" w:hAnsi="宋体" w:cs="宋体"/>
                <w:i w:val="0"/>
                <w:iCs w:val="0"/>
                <w:color w:val="000000"/>
                <w:kern w:val="0"/>
                <w:sz w:val="24"/>
                <w:szCs w:val="24"/>
                <w:u w:val="none"/>
                <w:lang w:val="en-US" w:eastAsia="zh-CN" w:bidi="ar"/>
              </w:rPr>
              <w:t>施耐德、威图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AF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FC9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67198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FFC9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5" w:hRule="atLeast"/>
        </w:trPr>
        <w:tc>
          <w:tcPr>
            <w:tcW w:w="108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42E5E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14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20U机柜</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BE6D">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名称：20U机柜W600*D600*H1200,1块托板,2风扇,1个8位PDU,30套螺丝，前玻璃后网孔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2、规格：①采用优质 SPCC 冷轧钢板，表面经过脱脂、磷化处理，静电喷塑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②防护门采用模块化设计，方便任意角度、方位进行操作和管理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③底部采用万向轮和可调整支撑螺钉结构，方便移动和保证机柜的承重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④门体可选结构，机柜前后门带锁，配有专用钥匙，支持底座安装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⑤立柱（方孔条）2.0mm、横梁（安装梁）1.5mm、其余 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⑥机柜静态承重＞800 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⑦防护等级：IP20</w:t>
            </w:r>
          </w:p>
          <w:p w14:paraId="6798FE1C">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机柜符合国标标准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DF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1A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7F85F1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图腾、韩电、</w:t>
            </w:r>
            <w:r>
              <w:rPr>
                <w:rFonts w:hint="eastAsia" w:ascii="宋体" w:hAnsi="宋体" w:cs="宋体"/>
                <w:i w:val="0"/>
                <w:iCs w:val="0"/>
                <w:color w:val="000000"/>
                <w:kern w:val="0"/>
                <w:sz w:val="24"/>
                <w:szCs w:val="24"/>
                <w:u w:val="none"/>
                <w:lang w:val="en-US" w:eastAsia="zh-CN" w:bidi="ar"/>
              </w:rPr>
              <w:t>施耐德、威图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26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9EF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272CA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CB5D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5" w:hRule="atLeast"/>
        </w:trPr>
        <w:tc>
          <w:tcPr>
            <w:tcW w:w="108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85AC9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B27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9U机柜</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5F7E">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名称：</w:t>
            </w:r>
            <w:r>
              <w:rPr>
                <w:rFonts w:hint="eastAsia" w:ascii="宋体" w:hAnsi="宋体" w:eastAsia="宋体" w:cs="宋体"/>
                <w:i w:val="0"/>
                <w:iCs w:val="0"/>
                <w:color w:val="000000"/>
                <w:kern w:val="0"/>
                <w:sz w:val="21"/>
                <w:szCs w:val="21"/>
                <w:u w:val="none"/>
                <w:lang w:val="en-US" w:eastAsia="zh-CN" w:bidi="ar"/>
              </w:rPr>
              <w:t>壁挂</w:t>
            </w:r>
            <w:r>
              <w:rPr>
                <w:rFonts w:hint="eastAsia" w:ascii="宋体" w:hAnsi="宋体" w:eastAsia="宋体" w:cs="宋体"/>
                <w:i w:val="0"/>
                <w:iCs w:val="0"/>
                <w:color w:val="000000"/>
                <w:kern w:val="0"/>
                <w:sz w:val="21"/>
                <w:szCs w:val="21"/>
                <w:u w:val="none"/>
                <w:lang w:val="en-US" w:eastAsia="zh-CN" w:bidi="ar"/>
              </w:rPr>
              <w:t>9U机柜W600*D420*H501,无风扇,无排插,10套螺丝，前玻璃后网孔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2、规格：①采用优质 SPCC 冷轧钢板，表面经过脱脂、磷化处理，静电喷塑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②防护门采用模块化设计，方便任意角度、方位进行操作和管理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③底部采用万向轮和可调整支撑螺钉结构，方便移动和保证机柜的承重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④门体可选结构，机柜前后门带锁，配有专用钥匙，支持底座安装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⑤立柱（方孔条）2.0mm、横梁（安装梁）1.5mm、其余 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⑦防护等级：IP20</w:t>
            </w:r>
            <w:r>
              <w:rPr>
                <w:rFonts w:hint="eastAsia" w:ascii="宋体" w:hAnsi="宋体" w:cs="宋体"/>
                <w:i w:val="0"/>
                <w:iCs w:val="0"/>
                <w:color w:val="000000"/>
                <w:kern w:val="0"/>
                <w:sz w:val="21"/>
                <w:szCs w:val="21"/>
                <w:u w:val="none"/>
                <w:lang w:val="en-US" w:eastAsia="zh-CN" w:bidi="ar"/>
              </w:rPr>
              <w:t>。</w:t>
            </w:r>
          </w:p>
          <w:p w14:paraId="239B26D9">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机柜符合国标标准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45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4E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40FDDD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图腾、韩电、</w:t>
            </w:r>
            <w:r>
              <w:rPr>
                <w:rFonts w:hint="eastAsia" w:ascii="宋体" w:hAnsi="宋体" w:cs="宋体"/>
                <w:i w:val="0"/>
                <w:iCs w:val="0"/>
                <w:color w:val="000000"/>
                <w:kern w:val="0"/>
                <w:sz w:val="24"/>
                <w:szCs w:val="24"/>
                <w:u w:val="none"/>
                <w:lang w:val="en-US" w:eastAsia="zh-CN" w:bidi="ar"/>
              </w:rPr>
              <w:t>施耐德、威图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62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F79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76DA9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A2AD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1B4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3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E471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6" name="Text_Box_5"/>
                  <wp:cNvGraphicFramePr/>
                  <a:graphic xmlns:a="http://schemas.openxmlformats.org/drawingml/2006/main">
                    <a:graphicData uri="http://schemas.openxmlformats.org/drawingml/2006/picture">
                      <pic:pic xmlns:pic="http://schemas.openxmlformats.org/drawingml/2006/picture">
                        <pic:nvPicPr>
                          <pic:cNvPr id="26"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7" name="Text_Box_9"/>
                  <wp:cNvGraphicFramePr/>
                  <a:graphic xmlns:a="http://schemas.openxmlformats.org/drawingml/2006/main">
                    <a:graphicData uri="http://schemas.openxmlformats.org/drawingml/2006/picture">
                      <pic:pic xmlns:pic="http://schemas.openxmlformats.org/drawingml/2006/picture">
                        <pic:nvPicPr>
                          <pic:cNvPr id="27"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4" name="Text_Box_5_SpCnt_1"/>
                  <wp:cNvGraphicFramePr/>
                  <a:graphic xmlns:a="http://schemas.openxmlformats.org/drawingml/2006/main">
                    <a:graphicData uri="http://schemas.openxmlformats.org/drawingml/2006/picture">
                      <pic:pic xmlns:pic="http://schemas.openxmlformats.org/drawingml/2006/picture">
                        <pic:nvPicPr>
                          <pic:cNvPr id="24"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5" name="Text_Box_9_SpCnt_1"/>
                  <wp:cNvGraphicFramePr/>
                  <a:graphic xmlns:a="http://schemas.openxmlformats.org/drawingml/2006/main">
                    <a:graphicData uri="http://schemas.openxmlformats.org/drawingml/2006/picture">
                      <pic:pic xmlns:pic="http://schemas.openxmlformats.org/drawingml/2006/picture">
                        <pic:nvPicPr>
                          <pic:cNvPr id="25"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8" name="Text_Box_12"/>
                  <wp:cNvGraphicFramePr/>
                  <a:graphic xmlns:a="http://schemas.openxmlformats.org/drawingml/2006/main">
                    <a:graphicData uri="http://schemas.openxmlformats.org/drawingml/2006/picture">
                      <pic:pic xmlns:pic="http://schemas.openxmlformats.org/drawingml/2006/picture">
                        <pic:nvPicPr>
                          <pic:cNvPr id="38"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2" name="Text_Box_10"/>
                  <wp:cNvGraphicFramePr/>
                  <a:graphic xmlns:a="http://schemas.openxmlformats.org/drawingml/2006/main">
                    <a:graphicData uri="http://schemas.openxmlformats.org/drawingml/2006/picture">
                      <pic:pic xmlns:pic="http://schemas.openxmlformats.org/drawingml/2006/picture">
                        <pic:nvPicPr>
                          <pic:cNvPr id="42"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8" name="Text_Box_9_SpCnt_2"/>
                  <wp:cNvGraphicFramePr/>
                  <a:graphic xmlns:a="http://schemas.openxmlformats.org/drawingml/2006/main">
                    <a:graphicData uri="http://schemas.openxmlformats.org/drawingml/2006/picture">
                      <pic:pic xmlns:pic="http://schemas.openxmlformats.org/drawingml/2006/picture">
                        <pic:nvPicPr>
                          <pic:cNvPr id="28"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6" name="Text_Box_7"/>
                  <wp:cNvGraphicFramePr/>
                  <a:graphic xmlns:a="http://schemas.openxmlformats.org/drawingml/2006/main">
                    <a:graphicData uri="http://schemas.openxmlformats.org/drawingml/2006/picture">
                      <pic:pic xmlns:pic="http://schemas.openxmlformats.org/drawingml/2006/picture">
                        <pic:nvPicPr>
                          <pic:cNvPr id="36"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3" name="Text_Box_5_SpCnt_2"/>
                  <wp:cNvGraphicFramePr/>
                  <a:graphic xmlns:a="http://schemas.openxmlformats.org/drawingml/2006/main">
                    <a:graphicData uri="http://schemas.openxmlformats.org/drawingml/2006/picture">
                      <pic:pic xmlns:pic="http://schemas.openxmlformats.org/drawingml/2006/picture">
                        <pic:nvPicPr>
                          <pic:cNvPr id="43"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5" name="Text_Box_14"/>
                  <wp:cNvGraphicFramePr/>
                  <a:graphic xmlns:a="http://schemas.openxmlformats.org/drawingml/2006/main">
                    <a:graphicData uri="http://schemas.openxmlformats.org/drawingml/2006/picture">
                      <pic:pic xmlns:pic="http://schemas.openxmlformats.org/drawingml/2006/picture">
                        <pic:nvPicPr>
                          <pic:cNvPr id="35"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3" name="Text_Box_12_SpCnt_1"/>
                  <wp:cNvGraphicFramePr/>
                  <a:graphic xmlns:a="http://schemas.openxmlformats.org/drawingml/2006/main">
                    <a:graphicData uri="http://schemas.openxmlformats.org/drawingml/2006/picture">
                      <pic:pic xmlns:pic="http://schemas.openxmlformats.org/drawingml/2006/picture">
                        <pic:nvPicPr>
                          <pic:cNvPr id="33"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0" name="Text_Box_7_SpCnt_1"/>
                  <wp:cNvGraphicFramePr/>
                  <a:graphic xmlns:a="http://schemas.openxmlformats.org/drawingml/2006/main">
                    <a:graphicData uri="http://schemas.openxmlformats.org/drawingml/2006/picture">
                      <pic:pic xmlns:pic="http://schemas.openxmlformats.org/drawingml/2006/picture">
                        <pic:nvPicPr>
                          <pic:cNvPr id="40"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7" name="Text_Box_10_SpCnt_1"/>
                  <wp:cNvGraphicFramePr/>
                  <a:graphic xmlns:a="http://schemas.openxmlformats.org/drawingml/2006/main">
                    <a:graphicData uri="http://schemas.openxmlformats.org/drawingml/2006/picture">
                      <pic:pic xmlns:pic="http://schemas.openxmlformats.org/drawingml/2006/picture">
                        <pic:nvPicPr>
                          <pic:cNvPr id="37"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9" name="Text_Box_5_SpCnt_3"/>
                  <wp:cNvGraphicFramePr/>
                  <a:graphic xmlns:a="http://schemas.openxmlformats.org/drawingml/2006/main">
                    <a:graphicData uri="http://schemas.openxmlformats.org/drawingml/2006/picture">
                      <pic:pic xmlns:pic="http://schemas.openxmlformats.org/drawingml/2006/picture">
                        <pic:nvPicPr>
                          <pic:cNvPr id="29"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4" name="Text_Box_14_SpCnt_1"/>
                  <wp:cNvGraphicFramePr/>
                  <a:graphic xmlns:a="http://schemas.openxmlformats.org/drawingml/2006/main">
                    <a:graphicData uri="http://schemas.openxmlformats.org/drawingml/2006/picture">
                      <pic:pic xmlns:pic="http://schemas.openxmlformats.org/drawingml/2006/picture">
                        <pic:nvPicPr>
                          <pic:cNvPr id="44"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1" name="Text_Box_12_SpCnt_2"/>
                  <wp:cNvGraphicFramePr/>
                  <a:graphic xmlns:a="http://schemas.openxmlformats.org/drawingml/2006/main">
                    <a:graphicData uri="http://schemas.openxmlformats.org/drawingml/2006/picture">
                      <pic:pic xmlns:pic="http://schemas.openxmlformats.org/drawingml/2006/picture">
                        <pic:nvPicPr>
                          <pic:cNvPr id="31"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0" name="Text_Box_10_SpCnt_2"/>
                  <wp:cNvGraphicFramePr/>
                  <a:graphic xmlns:a="http://schemas.openxmlformats.org/drawingml/2006/main">
                    <a:graphicData uri="http://schemas.openxmlformats.org/drawingml/2006/picture">
                      <pic:pic xmlns:pic="http://schemas.openxmlformats.org/drawingml/2006/picture">
                        <pic:nvPicPr>
                          <pic:cNvPr id="30"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5" name="Text_Box_9_SpCnt_3"/>
                  <wp:cNvGraphicFramePr/>
                  <a:graphic xmlns:a="http://schemas.openxmlformats.org/drawingml/2006/main">
                    <a:graphicData uri="http://schemas.openxmlformats.org/drawingml/2006/picture">
                      <pic:pic xmlns:pic="http://schemas.openxmlformats.org/drawingml/2006/picture">
                        <pic:nvPicPr>
                          <pic:cNvPr id="45"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1" name="Text_Box_14_SpCnt_2"/>
                  <wp:cNvGraphicFramePr/>
                  <a:graphic xmlns:a="http://schemas.openxmlformats.org/drawingml/2006/main">
                    <a:graphicData uri="http://schemas.openxmlformats.org/drawingml/2006/picture">
                      <pic:pic xmlns:pic="http://schemas.openxmlformats.org/drawingml/2006/picture">
                        <pic:nvPicPr>
                          <pic:cNvPr id="41"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2" name="Text_Box_7_SpCnt_2"/>
                  <wp:cNvGraphicFramePr/>
                  <a:graphic xmlns:a="http://schemas.openxmlformats.org/drawingml/2006/main">
                    <a:graphicData uri="http://schemas.openxmlformats.org/drawingml/2006/picture">
                      <pic:pic xmlns:pic="http://schemas.openxmlformats.org/drawingml/2006/picture">
                        <pic:nvPicPr>
                          <pic:cNvPr id="32"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6" name="Text_Box_12_SpCnt_3"/>
                  <wp:cNvGraphicFramePr/>
                  <a:graphic xmlns:a="http://schemas.openxmlformats.org/drawingml/2006/main">
                    <a:graphicData uri="http://schemas.openxmlformats.org/drawingml/2006/picture">
                      <pic:pic xmlns:pic="http://schemas.openxmlformats.org/drawingml/2006/picture">
                        <pic:nvPicPr>
                          <pic:cNvPr id="46"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9" name="Text_Box_7_SpCnt_3"/>
                  <wp:cNvGraphicFramePr/>
                  <a:graphic xmlns:a="http://schemas.openxmlformats.org/drawingml/2006/main">
                    <a:graphicData uri="http://schemas.openxmlformats.org/drawingml/2006/picture">
                      <pic:pic xmlns:pic="http://schemas.openxmlformats.org/drawingml/2006/picture">
                        <pic:nvPicPr>
                          <pic:cNvPr id="39"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4" name="Text_Box_10_SpCnt_3"/>
                  <wp:cNvGraphicFramePr/>
                  <a:graphic xmlns:a="http://schemas.openxmlformats.org/drawingml/2006/main">
                    <a:graphicData uri="http://schemas.openxmlformats.org/drawingml/2006/picture">
                      <pic:pic xmlns:pic="http://schemas.openxmlformats.org/drawingml/2006/picture">
                        <pic:nvPicPr>
                          <pic:cNvPr id="34"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30993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41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37328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w:t>
            </w:r>
            <w:r>
              <w:rPr>
                <w:rFonts w:hint="eastAsia" w:ascii="宋体" w:hAnsi="宋体" w:cs="宋体"/>
                <w:i w:val="0"/>
                <w:iCs w:val="0"/>
                <w:color w:val="FF0000"/>
                <w:kern w:val="0"/>
                <w:sz w:val="24"/>
                <w:szCs w:val="24"/>
                <w:u w:val="none"/>
                <w:lang w:val="en-US" w:eastAsia="zh-CN" w:bidi="ar"/>
              </w:rPr>
              <w:t>机柜</w:t>
            </w:r>
            <w:r>
              <w:rPr>
                <w:rFonts w:hint="eastAsia" w:ascii="宋体" w:hAnsi="宋体" w:eastAsia="宋体" w:cs="宋体"/>
                <w:i w:val="0"/>
                <w:iCs w:val="0"/>
                <w:color w:val="FF0000"/>
                <w:kern w:val="0"/>
                <w:sz w:val="24"/>
                <w:szCs w:val="24"/>
                <w:u w:val="none"/>
                <w:lang w:val="en-US" w:eastAsia="zh-CN" w:bidi="ar"/>
              </w:rPr>
              <w:t>分2批发货</w:t>
            </w:r>
            <w:r>
              <w:rPr>
                <w:rFonts w:hint="eastAsia" w:ascii="宋体" w:hAnsi="宋体" w:cs="宋体"/>
                <w:i w:val="0"/>
                <w:iCs w:val="0"/>
                <w:color w:val="FF0000"/>
                <w:kern w:val="0"/>
                <w:sz w:val="24"/>
                <w:szCs w:val="24"/>
                <w:u w:val="none"/>
                <w:lang w:val="en-US" w:eastAsia="zh-CN" w:bidi="ar"/>
              </w:rPr>
              <w:t>。</w:t>
            </w:r>
            <w:r>
              <w:rPr>
                <w:rFonts w:hint="eastAsia" w:ascii="宋体" w:hAnsi="宋体" w:eastAsia="宋体" w:cs="宋体"/>
                <w:i w:val="0"/>
                <w:iCs w:val="0"/>
                <w:color w:val="FF0000"/>
                <w:kern w:val="0"/>
                <w:sz w:val="24"/>
                <w:szCs w:val="24"/>
                <w:u w:val="none"/>
                <w:lang w:val="en-US" w:eastAsia="zh-CN" w:bidi="ar"/>
              </w:rPr>
              <w:t>以上报价含可抵扣的增值税专用发票、运费、卸货以及相关服务费用。</w:t>
            </w:r>
          </w:p>
        </w:tc>
      </w:tr>
      <w:tr w14:paraId="2834D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F20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AD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49D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BE3D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7821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7D47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E9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5年</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EFF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税点：</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4C2FC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73CF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43E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61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531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49E2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合同签订后个7日内支付30%预付款，货到验收合格后3个月内付清尾款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736DD848">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5DCC46E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40244F0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68DA160E">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E10A11">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995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67B26D8">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4F859A5B">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A0FAF6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015E3BA">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3F016BE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1B0C59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C7E905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792F09F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2C1CD82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7F6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3A6D1E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C318B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2CAC66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61BDC9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4751C2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9D2DB02">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E2CAB67">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933049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60C0B83">
            <w:pPr>
              <w:pStyle w:val="17"/>
              <w:spacing w:line="340" w:lineRule="exact"/>
              <w:ind w:left="0" w:leftChars="0" w:firstLine="0" w:firstLineChars="0"/>
              <w:jc w:val="both"/>
              <w:rPr>
                <w:rFonts w:hint="eastAsia" w:ascii="仿宋" w:hAnsi="仿宋" w:eastAsia="仿宋" w:cs="仿宋"/>
                <w:color w:val="auto"/>
                <w:sz w:val="24"/>
                <w:szCs w:val="24"/>
              </w:rPr>
            </w:pPr>
          </w:p>
        </w:tc>
      </w:tr>
      <w:tr w14:paraId="2AF0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75CE76">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D7DB82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4E3AB6B">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844911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74562F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D434D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8C047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7AF166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3B8B6B9">
            <w:pPr>
              <w:pStyle w:val="17"/>
              <w:spacing w:line="340" w:lineRule="exact"/>
              <w:ind w:left="0" w:leftChars="0" w:firstLine="0" w:firstLineChars="0"/>
              <w:jc w:val="both"/>
              <w:rPr>
                <w:rFonts w:hint="eastAsia" w:ascii="仿宋" w:hAnsi="仿宋" w:eastAsia="仿宋" w:cs="仿宋"/>
                <w:color w:val="auto"/>
                <w:sz w:val="24"/>
                <w:szCs w:val="24"/>
              </w:rPr>
            </w:pPr>
          </w:p>
        </w:tc>
      </w:tr>
      <w:tr w14:paraId="3B6B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B1B09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E728A3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57E142D">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8832CF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4A5EF19E">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3694D25">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641483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5D26F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E6F90D6">
            <w:pPr>
              <w:pStyle w:val="17"/>
              <w:spacing w:line="340" w:lineRule="exact"/>
              <w:ind w:left="0" w:leftChars="0" w:firstLine="0" w:firstLineChars="0"/>
              <w:jc w:val="both"/>
              <w:rPr>
                <w:rFonts w:hint="eastAsia" w:ascii="仿宋" w:hAnsi="仿宋" w:eastAsia="仿宋" w:cs="仿宋"/>
                <w:color w:val="auto"/>
                <w:sz w:val="24"/>
                <w:szCs w:val="24"/>
              </w:rPr>
            </w:pPr>
          </w:p>
        </w:tc>
      </w:tr>
      <w:tr w14:paraId="494F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750696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2A747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576A0A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F44857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8689B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FFA3F3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61E444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6A25C0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E7B2805">
            <w:pPr>
              <w:pStyle w:val="17"/>
              <w:spacing w:line="340" w:lineRule="exact"/>
              <w:ind w:left="0" w:leftChars="0" w:firstLine="0" w:firstLineChars="0"/>
              <w:jc w:val="both"/>
              <w:rPr>
                <w:rFonts w:hint="eastAsia" w:ascii="仿宋" w:hAnsi="仿宋" w:eastAsia="仿宋" w:cs="仿宋"/>
                <w:color w:val="auto"/>
                <w:sz w:val="24"/>
                <w:szCs w:val="24"/>
              </w:rPr>
            </w:pPr>
          </w:p>
        </w:tc>
      </w:tr>
      <w:tr w14:paraId="5CE7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DC9E2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4F5A1D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EF187E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578D3A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BCC4F2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9698E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373D5D">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0582C7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642C8EE">
            <w:pPr>
              <w:pStyle w:val="17"/>
              <w:spacing w:line="340" w:lineRule="exact"/>
              <w:ind w:left="0" w:leftChars="0" w:firstLine="0" w:firstLineChars="0"/>
              <w:jc w:val="both"/>
              <w:rPr>
                <w:rFonts w:hint="eastAsia" w:ascii="仿宋" w:hAnsi="仿宋" w:eastAsia="仿宋" w:cs="仿宋"/>
                <w:color w:val="auto"/>
                <w:sz w:val="24"/>
                <w:szCs w:val="24"/>
              </w:rPr>
            </w:pPr>
          </w:p>
        </w:tc>
      </w:tr>
      <w:tr w14:paraId="3C4B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BB829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4D59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FDD83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AE7C619">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4E7F10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D46CC9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E0856B6">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70AE16">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A779C09">
            <w:pPr>
              <w:pStyle w:val="17"/>
              <w:spacing w:line="340" w:lineRule="exact"/>
              <w:ind w:left="0" w:leftChars="0" w:firstLine="0" w:firstLineChars="0"/>
              <w:jc w:val="both"/>
              <w:rPr>
                <w:rFonts w:hint="eastAsia" w:ascii="仿宋" w:hAnsi="仿宋" w:eastAsia="仿宋" w:cs="仿宋"/>
                <w:color w:val="auto"/>
                <w:sz w:val="24"/>
                <w:szCs w:val="24"/>
              </w:rPr>
            </w:pPr>
          </w:p>
        </w:tc>
      </w:tr>
      <w:tr w14:paraId="3225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66A3D7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085D7CE">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E2535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95384B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6D8ABD1">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FC2180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0C45981">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186B45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EB0CBA0">
            <w:pPr>
              <w:pStyle w:val="17"/>
              <w:spacing w:line="340" w:lineRule="exact"/>
              <w:ind w:left="0" w:leftChars="0" w:firstLine="0" w:firstLineChars="0"/>
              <w:jc w:val="both"/>
              <w:rPr>
                <w:rFonts w:hint="eastAsia" w:ascii="仿宋" w:hAnsi="仿宋" w:eastAsia="仿宋" w:cs="仿宋"/>
                <w:color w:val="auto"/>
                <w:sz w:val="24"/>
                <w:szCs w:val="24"/>
              </w:rPr>
            </w:pPr>
          </w:p>
        </w:tc>
      </w:tr>
      <w:tr w14:paraId="1613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DA60C9E">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4A9E597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7776C62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39E15F4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1、付款条件:合同签订后个7日内支付30%预付款，货到验收合格后3个月内付清尾款。注：付款时供应商须提供正规发票（因发票问题而导致无法正常付款的，责任由供应商自己承担）。</w:t>
      </w:r>
    </w:p>
    <w:p w14:paraId="50D36E2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0DD93EB7">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0AB5850F">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215289D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1D1461EB">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11C5813">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65E964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213B0009">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74337E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27AF7028">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4301387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60B2DF0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20E4A5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0514182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A809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3C4937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3D56A8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326F98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71318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60A0F09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7D40C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24601ED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0EC3EB9C">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747AD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EA06F3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46F824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263A56D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3F2CAD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2F33A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E98EC2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14490C3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755111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44E79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0EEED08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6226F8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3C953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3CE195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16F4FB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CFEC88F">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20D1D77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539E61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BF83F9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4899644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D93B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6E3EB1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7E7E731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76728D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10D360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6D119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65774B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506F43B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DF5D161">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070B398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01BA42C4">
      <w:pPr>
        <w:ind w:left="0" w:leftChars="0" w:firstLine="0" w:firstLineChars="0"/>
      </w:pPr>
    </w:p>
    <w:p w14:paraId="2CEEC135"/>
    <w:p w14:paraId="3DC037E7"/>
    <w:p w14:paraId="3A8653B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56C3B977"/>
    <w:multiLevelType w:val="singleLevel"/>
    <w:tmpl w:val="56C3B977"/>
    <w:lvl w:ilvl="0" w:tentative="0">
      <w:start w:val="1"/>
      <w:numFmt w:val="decimal"/>
      <w:suff w:val="nothing"/>
      <w:lvlText w:val="%1、"/>
      <w:lvlJc w:val="left"/>
    </w:lvl>
  </w:abstractNum>
  <w:abstractNum w:abstractNumId="2">
    <w:nsid w:val="76BACEE7"/>
    <w:multiLevelType w:val="singleLevel"/>
    <w:tmpl w:val="76BACEE7"/>
    <w:lvl w:ilvl="0" w:tentative="0">
      <w:start w:val="1"/>
      <w:numFmt w:val="chineseCounting"/>
      <w:suff w:val="nothing"/>
      <w:lvlText w:val="%1、"/>
      <w:lvlJc w:val="left"/>
      <w:pPr>
        <w:ind w:left="0" w:firstLine="420"/>
      </w:pPr>
      <w:rPr>
        <w:rFonts w:hint="eastAsia"/>
      </w:rPr>
    </w:lvl>
  </w:abstractNum>
  <w:abstractNum w:abstractNumId="3">
    <w:nsid w:val="77062C1F"/>
    <w:multiLevelType w:val="singleLevel"/>
    <w:tmpl w:val="77062C1F"/>
    <w:lvl w:ilvl="0" w:tentative="0">
      <w:start w:val="1"/>
      <w:numFmt w:val="decimal"/>
      <w:suff w:val="nothing"/>
      <w:lvlText w:val="%1、"/>
      <w:lvlJc w:val="left"/>
    </w:lvl>
  </w:abstractNum>
  <w:abstractNum w:abstractNumId="4">
    <w:nsid w:val="7A481132"/>
    <w:multiLevelType w:val="singleLevel"/>
    <w:tmpl w:val="7A481132"/>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BD280C"/>
    <w:rsid w:val="02BD7BE0"/>
    <w:rsid w:val="03626CD0"/>
    <w:rsid w:val="03BB36BB"/>
    <w:rsid w:val="04741F2A"/>
    <w:rsid w:val="058E7D29"/>
    <w:rsid w:val="06E65ABA"/>
    <w:rsid w:val="07CC21FA"/>
    <w:rsid w:val="08193505"/>
    <w:rsid w:val="082F30B8"/>
    <w:rsid w:val="0886108C"/>
    <w:rsid w:val="09DB488A"/>
    <w:rsid w:val="09FE7C7D"/>
    <w:rsid w:val="0A443009"/>
    <w:rsid w:val="0BC2638F"/>
    <w:rsid w:val="0BDC6B78"/>
    <w:rsid w:val="0C882A07"/>
    <w:rsid w:val="0CD142BE"/>
    <w:rsid w:val="0D681C76"/>
    <w:rsid w:val="0D78696A"/>
    <w:rsid w:val="0DBF30C4"/>
    <w:rsid w:val="0DD96789"/>
    <w:rsid w:val="0F0F7410"/>
    <w:rsid w:val="100159F1"/>
    <w:rsid w:val="10275305"/>
    <w:rsid w:val="10941E2C"/>
    <w:rsid w:val="133B07D3"/>
    <w:rsid w:val="138B678C"/>
    <w:rsid w:val="13A43BC7"/>
    <w:rsid w:val="144B0B25"/>
    <w:rsid w:val="14F94AB5"/>
    <w:rsid w:val="157C124F"/>
    <w:rsid w:val="15B405D8"/>
    <w:rsid w:val="16B37629"/>
    <w:rsid w:val="173B2189"/>
    <w:rsid w:val="17CE6EF3"/>
    <w:rsid w:val="185D2018"/>
    <w:rsid w:val="1870435E"/>
    <w:rsid w:val="18B65219"/>
    <w:rsid w:val="193251CA"/>
    <w:rsid w:val="1959078F"/>
    <w:rsid w:val="1A48720E"/>
    <w:rsid w:val="1B811C42"/>
    <w:rsid w:val="1C1414B5"/>
    <w:rsid w:val="1C44694B"/>
    <w:rsid w:val="1CB642A6"/>
    <w:rsid w:val="1CBE542C"/>
    <w:rsid w:val="1E434544"/>
    <w:rsid w:val="1F444EB4"/>
    <w:rsid w:val="1F741D8C"/>
    <w:rsid w:val="1FC0011B"/>
    <w:rsid w:val="1FF000D2"/>
    <w:rsid w:val="1FF040AD"/>
    <w:rsid w:val="200C3464"/>
    <w:rsid w:val="203F7F7D"/>
    <w:rsid w:val="23B60935"/>
    <w:rsid w:val="245503E6"/>
    <w:rsid w:val="24874408"/>
    <w:rsid w:val="24883CAD"/>
    <w:rsid w:val="24BF2D95"/>
    <w:rsid w:val="259D1AFE"/>
    <w:rsid w:val="25BA7F75"/>
    <w:rsid w:val="25DE44B5"/>
    <w:rsid w:val="264801BD"/>
    <w:rsid w:val="267537D8"/>
    <w:rsid w:val="26A67AF4"/>
    <w:rsid w:val="27933CD9"/>
    <w:rsid w:val="27B75BEB"/>
    <w:rsid w:val="28126BBF"/>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5319C9"/>
    <w:rsid w:val="37A7439E"/>
    <w:rsid w:val="37CA2BC5"/>
    <w:rsid w:val="37F03342"/>
    <w:rsid w:val="38544E55"/>
    <w:rsid w:val="39963E4D"/>
    <w:rsid w:val="3B0F7CBC"/>
    <w:rsid w:val="3B275F4B"/>
    <w:rsid w:val="3E015FF2"/>
    <w:rsid w:val="3E5157CB"/>
    <w:rsid w:val="3E6D1EE0"/>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6E07198"/>
    <w:rsid w:val="57221F02"/>
    <w:rsid w:val="57960F83"/>
    <w:rsid w:val="57DB3B40"/>
    <w:rsid w:val="58733762"/>
    <w:rsid w:val="590772D6"/>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3D4721D"/>
    <w:rsid w:val="64467711"/>
    <w:rsid w:val="64E752C4"/>
    <w:rsid w:val="65F729C7"/>
    <w:rsid w:val="66934D57"/>
    <w:rsid w:val="66A27154"/>
    <w:rsid w:val="66A80E51"/>
    <w:rsid w:val="677551D7"/>
    <w:rsid w:val="698D373B"/>
    <w:rsid w:val="69FD1FFD"/>
    <w:rsid w:val="6A2B5BCA"/>
    <w:rsid w:val="6AA75C6E"/>
    <w:rsid w:val="6BB31049"/>
    <w:rsid w:val="6BF15785"/>
    <w:rsid w:val="6CF430F2"/>
    <w:rsid w:val="6D3C0639"/>
    <w:rsid w:val="6D6B4298"/>
    <w:rsid w:val="6DB96BEC"/>
    <w:rsid w:val="6E585F91"/>
    <w:rsid w:val="6F321DFD"/>
    <w:rsid w:val="6F575DD1"/>
    <w:rsid w:val="70155795"/>
    <w:rsid w:val="702E6762"/>
    <w:rsid w:val="70314EAA"/>
    <w:rsid w:val="706B3AE0"/>
    <w:rsid w:val="70A15D8A"/>
    <w:rsid w:val="71270FB3"/>
    <w:rsid w:val="71E07B02"/>
    <w:rsid w:val="71F66174"/>
    <w:rsid w:val="72C34258"/>
    <w:rsid w:val="73CE218C"/>
    <w:rsid w:val="74AA472D"/>
    <w:rsid w:val="768165E1"/>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814</Words>
  <Characters>825</Characters>
  <Lines>0</Lines>
  <Paragraphs>0</Paragraphs>
  <TotalTime>17</TotalTime>
  <ScaleCrop>false</ScaleCrop>
  <LinksUpToDate>false</LinksUpToDate>
  <CharactersWithSpaces>1181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2025-04-25T07:03:55Z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349EB53C1C2840C78E60C1704A26B545_13</vt:lpwstr>
  </property>
  <property fmtid="{D5CDD505-2E9C-101B-9397-08002B2CF9AE}" pid="4" name="KSOTemplateDocerSaveRecord">
    <vt:lpwstr>eyJoZGlkIjoiMTdmMDNkNWQ0ZWMxNjY0YzI3ODdkN2UzOWY5OGRlNzEifQ==</vt:lpwstr>
  </property>
</Properties>
</file>