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eastAsia" w:ascii="宋体" w:hAnsi="宋体" w:cs="宋体"/>
          <w:b w:val="0"/>
          <w:bCs w:val="0"/>
          <w:i w:val="0"/>
          <w:iCs w:val="0"/>
          <w:caps w:val="0"/>
          <w:color w:val="000000"/>
          <w:spacing w:val="0"/>
          <w:sz w:val="24"/>
          <w:szCs w:val="24"/>
          <w:shd w:val="clear" w:color="auto" w:fill="FFFFFF"/>
          <w:lang w:val="en-US" w:eastAsia="zh-CN"/>
        </w:rPr>
      </w:pPr>
    </w:p>
    <w:p>
      <w:pPr>
        <w:rPr>
          <w:rFonts w:hint="eastAsia"/>
          <w:lang w:val="en-US" w:eastAsia="zh-CN"/>
        </w:rPr>
      </w:pPr>
    </w:p>
    <w:p>
      <w:pPr>
        <w:pStyle w:val="9"/>
        <w:numPr>
          <w:ilvl w:val="1"/>
          <w:numId w:val="0"/>
        </w:numPr>
        <w:bidi w:val="0"/>
        <w:ind w:left="1200" w:leftChars="0"/>
        <w:jc w:val="both"/>
        <w:rPr>
          <w:rFonts w:hint="eastAsia" w:ascii="方正小标宋_GBK" w:hAnsi="方正小标宋_GBK" w:eastAsia="方正小标宋_GBK" w:cs="方正小标宋_GBK"/>
          <w:i w:val="0"/>
          <w:iCs w:val="0"/>
          <w:color w:val="000000"/>
          <w:kern w:val="0"/>
          <w:sz w:val="32"/>
          <w:szCs w:val="32"/>
          <w:u w:val="none"/>
          <w:lang w:val="en-US" w:eastAsia="zh-CN" w:bidi="ar"/>
        </w:rPr>
      </w:pPr>
    </w:p>
    <w:p>
      <w:pPr>
        <w:pStyle w:val="9"/>
        <w:numPr>
          <w:ilvl w:val="1"/>
          <w:numId w:val="0"/>
        </w:numPr>
        <w:bidi w:val="0"/>
        <w:ind w:left="1200" w:leftChars="0"/>
        <w:jc w:val="both"/>
        <w:rPr>
          <w:rFonts w:hint="eastAsia" w:ascii="方正小标宋_GBK" w:hAnsi="方正小标宋_GBK" w:eastAsia="方正小标宋_GBK" w:cs="方正小标宋_GBK"/>
          <w:i w:val="0"/>
          <w:iCs w:val="0"/>
          <w:color w:val="000000"/>
          <w:kern w:val="0"/>
          <w:sz w:val="32"/>
          <w:szCs w:val="32"/>
          <w:u w:val="none"/>
          <w:lang w:val="en-US" w:eastAsia="zh-CN" w:bidi="ar"/>
        </w:rPr>
      </w:pPr>
    </w:p>
    <w:p>
      <w:pPr>
        <w:pStyle w:val="9"/>
        <w:numPr>
          <w:ilvl w:val="1"/>
          <w:numId w:val="0"/>
        </w:numPr>
        <w:bidi w:val="0"/>
        <w:ind w:left="1200" w:left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r>
        <w:rPr>
          <w:rFonts w:hint="eastAsia" w:ascii="方正小标宋_GBK" w:hAnsi="方正小标宋_GBK" w:eastAsia="方正小标宋_GBK" w:cs="方正小标宋_GBK"/>
          <w:i w:val="0"/>
          <w:iCs w:val="0"/>
          <w:color w:val="000000"/>
          <w:kern w:val="0"/>
          <w:sz w:val="48"/>
          <w:szCs w:val="48"/>
          <w:u w:val="none"/>
          <w:lang w:val="en-US" w:eastAsia="zh-CN" w:bidi="ar"/>
        </w:rPr>
        <w:t>光纤租赁询价文件</w:t>
      </w: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9"/>
        <w:numPr>
          <w:ilvl w:val="1"/>
          <w:numId w:val="0"/>
        </w:numPr>
        <w:bidi w:val="0"/>
        <w:ind w:left="0" w:leftChars="0" w:firstLine="0" w:firstLineChars="0"/>
        <w:jc w:val="left"/>
        <w:rPr>
          <w:rFonts w:hint="default"/>
          <w:lang w:val="en-US" w:eastAsia="zh-CN"/>
        </w:rPr>
      </w:pPr>
      <w:r>
        <w:rPr>
          <w:rFonts w:hint="eastAsia"/>
          <w:lang w:eastAsia="zh-CN"/>
        </w:rPr>
        <w:t>供</w:t>
      </w:r>
      <w:r>
        <w:rPr>
          <w:rFonts w:hint="eastAsia"/>
          <w:lang w:val="en-US" w:eastAsia="zh-CN"/>
        </w:rPr>
        <w:t xml:space="preserve">  </w:t>
      </w:r>
      <w:r>
        <w:rPr>
          <w:rFonts w:hint="eastAsia"/>
          <w:lang w:eastAsia="zh-CN"/>
        </w:rPr>
        <w:t>应</w:t>
      </w:r>
      <w:r>
        <w:rPr>
          <w:rFonts w:hint="eastAsia"/>
          <w:lang w:val="en-US" w:eastAsia="zh-CN"/>
        </w:rPr>
        <w:t xml:space="preserve">  </w:t>
      </w:r>
      <w:r>
        <w:rPr>
          <w:rFonts w:hint="eastAsia"/>
          <w:lang w:eastAsia="zh-CN"/>
        </w:rPr>
        <w:t>商：</w:t>
      </w:r>
      <w:r>
        <w:rPr>
          <w:rFonts w:hint="eastAsia"/>
          <w:u w:val="single"/>
          <w:lang w:val="en-US" w:eastAsia="zh-CN"/>
        </w:rPr>
        <w:t xml:space="preserve">                               </w:t>
      </w:r>
      <w:r>
        <w:rPr>
          <w:rFonts w:hint="eastAsia"/>
          <w:lang w:val="en-US" w:eastAsia="zh-CN"/>
        </w:rPr>
        <w:t xml:space="preserve"> </w:t>
      </w:r>
    </w:p>
    <w:p>
      <w:pPr>
        <w:pStyle w:val="9"/>
        <w:numPr>
          <w:ilvl w:val="1"/>
          <w:numId w:val="0"/>
        </w:numPr>
        <w:bidi w:val="0"/>
        <w:ind w:left="0" w:leftChars="0" w:firstLine="0" w:firstLineChars="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eastAsia="zh-CN"/>
        </w:rPr>
        <w:t>日</w:t>
      </w:r>
      <w:r>
        <w:rPr>
          <w:rFonts w:hint="eastAsia"/>
          <w:lang w:val="en-US" w:eastAsia="zh-CN"/>
        </w:rPr>
        <w:t xml:space="preserve">      </w:t>
      </w:r>
      <w:r>
        <w:rPr>
          <w:rFonts w:hint="eastAsia"/>
          <w:lang w:eastAsia="zh-CN"/>
        </w:rPr>
        <w:t>期：</w:t>
      </w:r>
      <w:r>
        <w:rPr>
          <w:rFonts w:hint="eastAsia"/>
          <w:u w:val="single"/>
          <w:lang w:val="en-US" w:eastAsia="zh-CN"/>
        </w:rPr>
        <w:t xml:space="preserve">                               </w:t>
      </w:r>
      <w:r>
        <w:rPr>
          <w:rFonts w:hint="eastAsia"/>
          <w:lang w:val="en-US" w:eastAsia="zh-CN"/>
        </w:rPr>
        <w:t xml:space="preserve"> </w:t>
      </w:r>
    </w:p>
    <w:p>
      <w:pPr>
        <w:pStyle w:val="9"/>
        <w:numPr>
          <w:ilvl w:val="0"/>
          <w:numId w:val="2"/>
        </w:numPr>
        <w:bidi w:val="0"/>
        <w:ind w:left="0" w:leftChars="0" w:firstLine="420" w:firstLineChars="0"/>
        <w:jc w:val="center"/>
      </w:pPr>
      <w:r>
        <w:rPr>
          <w:rFonts w:hint="eastAsia"/>
        </w:rPr>
        <w:t>报 价 函</w:t>
      </w:r>
    </w:p>
    <w:p>
      <w:pPr>
        <w:spacing w:line="360" w:lineRule="auto"/>
        <w:ind w:left="0" w:leftChars="0" w:firstLine="0" w:firstLineChars="0"/>
        <w:rPr>
          <w:rFonts w:hint="eastAsia"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江苏省淮安市保安服务有限公司</w:t>
      </w:r>
      <w:r>
        <w:rPr>
          <w:rFonts w:hint="eastAsia" w:ascii="仿宋" w:hAnsi="仿宋" w:eastAsia="仿宋" w:cs="仿宋"/>
          <w:b/>
          <w:bCs/>
          <w:sz w:val="28"/>
          <w:szCs w:val="28"/>
        </w:rPr>
        <w:t xml:space="preserve">   </w:t>
      </w:r>
    </w:p>
    <w:p>
      <w:pPr>
        <w:spacing w:line="360" w:lineRule="auto"/>
        <w:ind w:firstLine="480"/>
        <w:rPr>
          <w:rFonts w:hint="eastAsia" w:ascii="仿宋" w:hAnsi="仿宋" w:eastAsia="仿宋" w:cs="仿宋"/>
          <w:sz w:val="28"/>
          <w:szCs w:val="28"/>
        </w:rPr>
      </w:pPr>
    </w:p>
    <w:p>
      <w:pPr>
        <w:spacing w:line="360" w:lineRule="auto"/>
        <w:ind w:firstLine="480"/>
        <w:rPr>
          <w:rFonts w:hint="eastAsia" w:ascii="仿宋" w:hAnsi="仿宋" w:eastAsia="仿宋" w:cs="仿宋"/>
          <w:sz w:val="28"/>
          <w:szCs w:val="28"/>
          <w:highlight w:val="none"/>
          <w:u w:val="single"/>
        </w:rPr>
      </w:pPr>
      <w:r>
        <w:rPr>
          <w:rFonts w:hint="eastAsia" w:ascii="仿宋" w:hAnsi="仿宋" w:eastAsia="仿宋" w:cs="仿宋"/>
          <w:sz w:val="28"/>
          <w:szCs w:val="28"/>
        </w:rPr>
        <w:t>关于</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highlight w:val="none"/>
          <w:u w:val="single"/>
          <w:lang w:val="en-US" w:eastAsia="zh-CN"/>
        </w:rPr>
        <w:t xml:space="preserve">   （项目名称）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文件（包括补充文件，如果有的话），我们经详细审阅和研究，现决定参加询价。</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 我单位经研究上述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文件规定的各项要求和其他文件后，我方愿以人民币(大写)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)的报价</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其中不含税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元，增值税税率：</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按上述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文件、合同条件、完成上述项目。</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highlight w:val="none"/>
        </w:rPr>
        <w:t>注：</w:t>
      </w:r>
      <w:r>
        <w:rPr>
          <w:rFonts w:hint="eastAsia" w:ascii="仿宋" w:hAnsi="仿宋" w:eastAsia="仿宋" w:cs="仿宋"/>
          <w:color w:val="FF0000"/>
          <w:sz w:val="28"/>
          <w:szCs w:val="28"/>
          <w:highlight w:val="none"/>
          <w:lang w:val="en-US" w:eastAsia="zh-CN"/>
        </w:rPr>
        <w:t>税前价=税后价/（1+增值税税率）</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报价中包含</w:t>
      </w:r>
      <w:r>
        <w:rPr>
          <w:rFonts w:hint="eastAsia" w:ascii="仿宋" w:hAnsi="仿宋" w:eastAsia="仿宋" w:cs="仿宋"/>
          <w:sz w:val="28"/>
          <w:szCs w:val="28"/>
          <w:highlight w:val="none"/>
          <w:lang w:val="en-US" w:eastAsia="zh-CN"/>
        </w:rPr>
        <w:t>报价清单设备、</w:t>
      </w:r>
      <w:r>
        <w:rPr>
          <w:rFonts w:hint="eastAsia" w:ascii="仿宋" w:hAnsi="仿宋" w:eastAsia="仿宋" w:cs="仿宋"/>
          <w:sz w:val="28"/>
          <w:szCs w:val="28"/>
          <w:highlight w:val="none"/>
        </w:rPr>
        <w:t>相关服务的价格及相</w:t>
      </w:r>
      <w:r>
        <w:rPr>
          <w:rFonts w:hint="eastAsia" w:ascii="仿宋" w:hAnsi="仿宋" w:eastAsia="仿宋" w:cs="仿宋"/>
          <w:sz w:val="28"/>
          <w:szCs w:val="28"/>
        </w:rPr>
        <w:t xml:space="preserve">关税费、出库费、运输到指定地点的装运费用等其他有关的所有费用。 </w:t>
      </w:r>
    </w:p>
    <w:p>
      <w:pPr>
        <w:spacing w:line="360" w:lineRule="auto"/>
        <w:ind w:firstLine="480"/>
        <w:rPr>
          <w:szCs w:val="24"/>
        </w:rPr>
      </w:pPr>
    </w:p>
    <w:p>
      <w:pPr>
        <w:spacing w:line="360" w:lineRule="auto"/>
        <w:ind w:firstLine="480"/>
        <w:rPr>
          <w:szCs w:val="24"/>
        </w:rPr>
      </w:pPr>
    </w:p>
    <w:p>
      <w:pPr>
        <w:spacing w:line="360" w:lineRule="auto"/>
        <w:ind w:firstLine="480"/>
        <w:rPr>
          <w:rFonts w:hint="eastAsia" w:ascii="仿宋" w:hAnsi="仿宋" w:eastAsia="仿宋" w:cs="仿宋"/>
          <w:sz w:val="28"/>
          <w:szCs w:val="28"/>
        </w:rPr>
      </w:pP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名称：（盖公章）：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rPr>
        <w:t>法定代表人或委托代理人（签字/盖章）：</w:t>
      </w: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rPr>
        <w:t>法定代表人或委托代理人</w:t>
      </w:r>
      <w:r>
        <w:rPr>
          <w:rFonts w:hint="eastAsia" w:ascii="仿宋" w:hAnsi="仿宋" w:eastAsia="仿宋" w:cs="仿宋"/>
          <w:sz w:val="28"/>
          <w:szCs w:val="28"/>
          <w:lang w:eastAsia="zh-CN"/>
        </w:rPr>
        <w:t>联系电话：</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 xml:space="preserve">          日期：   年   月   日</w:t>
      </w:r>
    </w:p>
    <w:p>
      <w:pPr>
        <w:pStyle w:val="2"/>
        <w:rPr>
          <w:rFonts w:hint="eastAsia" w:ascii="仿宋" w:hAnsi="仿宋" w:eastAsia="仿宋" w:cs="仿宋"/>
          <w:sz w:val="28"/>
          <w:szCs w:val="28"/>
        </w:rPr>
      </w:pPr>
    </w:p>
    <w:p>
      <w:pPr>
        <w:pStyle w:val="9"/>
        <w:numPr>
          <w:ilvl w:val="1"/>
          <w:numId w:val="0"/>
        </w:numPr>
        <w:bidi w:val="0"/>
        <w:ind w:left="0" w:leftChars="0" w:firstLine="0" w:firstLineChars="0"/>
        <w:jc w:val="left"/>
        <w:rPr>
          <w:rFonts w:hint="eastAsia"/>
          <w:lang w:val="zh-CN" w:eastAsia="zh-CN"/>
        </w:rPr>
        <w:sectPr>
          <w:pgSz w:w="11906" w:h="16838"/>
          <w:pgMar w:top="1440" w:right="1800" w:bottom="1440" w:left="1800" w:header="851" w:footer="992" w:gutter="0"/>
          <w:cols w:space="425" w:num="1"/>
          <w:docGrid w:type="lines" w:linePitch="312" w:charSpace="0"/>
        </w:sectPr>
      </w:pPr>
      <w:bookmarkStart w:id="0" w:name="_GoBack"/>
      <w:bookmarkEnd w:id="0"/>
    </w:p>
    <w:p>
      <w:pPr>
        <w:pStyle w:val="9"/>
        <w:numPr>
          <w:ilvl w:val="1"/>
          <w:numId w:val="0"/>
        </w:numPr>
        <w:bidi w:val="0"/>
        <w:ind w:left="0" w:leftChars="0" w:firstLine="0" w:firstLineChars="0"/>
        <w:jc w:val="left"/>
        <w:rPr>
          <w:rFonts w:hint="eastAsia"/>
          <w:lang w:val="zh-CN" w:eastAsia="zh-CN"/>
        </w:rPr>
      </w:pPr>
      <w:r>
        <w:rPr>
          <w:rFonts w:hint="eastAsia"/>
          <w:lang w:val="zh-CN" w:eastAsia="zh-CN"/>
        </w:rPr>
        <w:t>二、</w:t>
      </w:r>
      <w:r>
        <w:rPr>
          <w:rFonts w:hint="eastAsia"/>
          <w:lang w:val="en-US" w:eastAsia="zh-CN"/>
        </w:rPr>
        <w:t>供应商</w:t>
      </w:r>
      <w:r>
        <w:rPr>
          <w:rFonts w:hint="eastAsia"/>
          <w:lang w:val="zh-CN" w:eastAsia="zh-CN"/>
        </w:rPr>
        <w:t>需提供的资料</w:t>
      </w:r>
    </w:p>
    <w:p>
      <w:pPr>
        <w:pStyle w:val="9"/>
        <w:pageBreakBefore w:val="0"/>
        <w:widowControl w:val="0"/>
        <w:numPr>
          <w:ilvl w:val="0"/>
          <w:numId w:val="0"/>
        </w:numPr>
        <w:kinsoku/>
        <w:wordWrap/>
        <w:overflowPunct/>
        <w:topLinePunct w:val="0"/>
        <w:bidi w:val="0"/>
        <w:snapToGrid/>
        <w:spacing w:line="360" w:lineRule="auto"/>
        <w:ind w:left="420" w:leftChars="0"/>
        <w:jc w:val="center"/>
        <w:textAlignment w:val="auto"/>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2.1</w:t>
      </w:r>
      <w:r>
        <w:rPr>
          <w:rFonts w:hint="eastAsia" w:ascii="仿宋" w:hAnsi="仿宋" w:eastAsia="仿宋" w:cs="仿宋"/>
          <w:b/>
          <w:bCs/>
          <w:kern w:val="2"/>
          <w:sz w:val="28"/>
          <w:szCs w:val="28"/>
          <w:lang w:val="zh-CN" w:eastAsia="zh-CN" w:bidi="ar-SA"/>
        </w:rPr>
        <w:t>、法定代表人资格证明</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供应商名称：</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供应商地址：</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姓名：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年龄：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bCs/>
          <w:sz w:val="28"/>
          <w:szCs w:val="28"/>
        </w:rPr>
      </w:pPr>
      <w:r>
        <w:rPr>
          <w:rFonts w:hint="eastAsia" w:ascii="仿宋" w:hAnsi="仿宋" w:eastAsia="仿宋" w:cs="仿宋"/>
          <w:sz w:val="28"/>
          <w:szCs w:val="28"/>
          <w:lang w:val="zh-CN"/>
        </w:rPr>
        <w:t xml:space="preserve">性别： </w:t>
      </w:r>
      <w:r>
        <w:rPr>
          <w:rFonts w:hint="eastAsia" w:ascii="仿宋" w:hAnsi="仿宋" w:eastAsia="仿宋" w:cs="仿宋"/>
          <w:sz w:val="28"/>
          <w:szCs w:val="28"/>
        </w:rPr>
        <w:t xml:space="preserve">             </w:t>
      </w:r>
      <w:r>
        <w:rPr>
          <w:rFonts w:hint="eastAsia" w:ascii="仿宋" w:hAnsi="仿宋" w:eastAsia="仿宋" w:cs="仿宋"/>
          <w:sz w:val="28"/>
          <w:szCs w:val="28"/>
          <w:lang w:val="zh-CN"/>
        </w:rPr>
        <w:t>职务：</w:t>
      </w:r>
      <w:r>
        <w:rPr>
          <w:rFonts w:hint="eastAsia" w:ascii="仿宋" w:hAnsi="仿宋" w:eastAsia="仿宋" w:cs="仿宋"/>
          <w:sz w:val="28"/>
          <w:szCs w:val="28"/>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sz w:val="28"/>
          <w:szCs w:val="28"/>
        </w:rPr>
      </w:pPr>
      <w:r>
        <w:rPr>
          <w:rFonts w:hint="eastAsia" w:ascii="仿宋" w:hAnsi="仿宋" w:eastAsia="仿宋" w:cs="仿宋"/>
          <w:sz w:val="28"/>
          <w:szCs w:val="28"/>
          <w:lang w:val="zh-CN"/>
        </w:rPr>
        <w:t xml:space="preserve">系 </w:t>
      </w:r>
      <w:r>
        <w:rPr>
          <w:rFonts w:hint="eastAsia" w:ascii="仿宋" w:hAnsi="仿宋" w:eastAsia="仿宋" w:cs="仿宋"/>
          <w:sz w:val="28"/>
          <w:szCs w:val="28"/>
          <w:u w:val="single"/>
          <w:lang w:val="zh-CN"/>
        </w:rPr>
        <w:t xml:space="preserve">                （供应商名称）</w:t>
      </w:r>
      <w:r>
        <w:rPr>
          <w:rFonts w:hint="eastAsia" w:ascii="仿宋" w:hAnsi="仿宋" w:eastAsia="仿宋" w:cs="仿宋"/>
          <w:sz w:val="28"/>
          <w:szCs w:val="28"/>
          <w:lang w:val="zh-CN"/>
        </w:rPr>
        <w:t>的法</w:t>
      </w:r>
      <w:r>
        <w:rPr>
          <w:rFonts w:hint="eastAsia" w:ascii="仿宋" w:hAnsi="仿宋" w:eastAsia="仿宋" w:cs="仿宋"/>
          <w:sz w:val="28"/>
          <w:szCs w:val="28"/>
        </w:rPr>
        <w:t>定代表人。</w:t>
      </w:r>
    </w:p>
    <w:p>
      <w:pPr>
        <w:pageBreakBefore w:val="0"/>
        <w:widowControl w:val="0"/>
        <w:kinsoku/>
        <w:wordWrap/>
        <w:overflowPunct/>
        <w:topLinePunct w:val="0"/>
        <w:bidi w:val="0"/>
        <w:snapToGrid/>
        <w:spacing w:line="360" w:lineRule="auto"/>
        <w:ind w:firstLine="480"/>
        <w:textAlignment w:val="auto"/>
        <w:rPr>
          <w:rFonts w:hint="eastAsia" w:ascii="仿宋" w:hAnsi="仿宋" w:eastAsia="仿宋" w:cs="仿宋"/>
          <w:sz w:val="28"/>
          <w:szCs w:val="28"/>
          <w:lang w:val="zh-CN"/>
        </w:rPr>
      </w:pP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特此证明。</w:t>
      </w:r>
    </w:p>
    <w:p>
      <w:pPr>
        <w:pageBreakBefore w:val="0"/>
        <w:widowControl w:val="0"/>
        <w:kinsoku/>
        <w:wordWrap/>
        <w:overflowPunct/>
        <w:topLinePunct w:val="0"/>
        <w:autoSpaceDE w:val="0"/>
        <w:autoSpaceDN w:val="0"/>
        <w:bidi w:val="0"/>
        <w:adjustRightInd w:val="0"/>
        <w:snapToGrid/>
        <w:spacing w:line="360" w:lineRule="auto"/>
        <w:ind w:firstLine="5040" w:firstLineChars="18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w:t>
      </w:r>
      <w:r>
        <w:rPr>
          <w:rFonts w:hint="eastAsia" w:ascii="仿宋" w:hAnsi="仿宋" w:eastAsia="仿宋" w:cs="仿宋"/>
          <w:sz w:val="28"/>
          <w:szCs w:val="28"/>
        </w:rPr>
        <w:t>名称</w:t>
      </w:r>
      <w:r>
        <w:rPr>
          <w:rFonts w:hint="eastAsia" w:ascii="仿宋" w:hAnsi="仿宋" w:eastAsia="仿宋" w:cs="仿宋"/>
          <w:sz w:val="28"/>
          <w:szCs w:val="28"/>
          <w:lang w:val="zh-CN"/>
        </w:rPr>
        <w:t>： (盖公章)</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                                日期：</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 </w:t>
      </w:r>
      <w:r>
        <w:rPr>
          <w:rFonts w:hint="eastAsia" w:ascii="仿宋" w:hAnsi="仿宋" w:eastAsia="仿宋" w:cs="仿宋"/>
          <w:sz w:val="28"/>
          <w:szCs w:val="28"/>
        </w:rPr>
        <w:t xml:space="preserve">  </w:t>
      </w:r>
      <w:r>
        <w:rPr>
          <w:rFonts w:hint="eastAsia" w:ascii="仿宋" w:hAnsi="仿宋" w:eastAsia="仿宋" w:cs="仿宋"/>
          <w:sz w:val="28"/>
          <w:szCs w:val="28"/>
          <w:lang w:val="zh-CN"/>
        </w:rPr>
        <w:t>月</w:t>
      </w:r>
      <w:r>
        <w:rPr>
          <w:rFonts w:hint="eastAsia" w:ascii="仿宋" w:hAnsi="仿宋" w:eastAsia="仿宋" w:cs="仿宋"/>
          <w:sz w:val="28"/>
          <w:szCs w:val="28"/>
        </w:rPr>
        <w:t xml:space="preserve">   </w:t>
      </w:r>
      <w:r>
        <w:rPr>
          <w:rFonts w:hint="eastAsia" w:ascii="仿宋" w:hAnsi="仿宋" w:eastAsia="仿宋" w:cs="仿宋"/>
          <w:sz w:val="28"/>
          <w:szCs w:val="28"/>
          <w:lang w:val="zh-CN"/>
        </w:rPr>
        <w:t>日</w:t>
      </w:r>
    </w:p>
    <w:p>
      <w:pPr>
        <w:ind w:firstLine="482"/>
        <w:rPr>
          <w:rFonts w:hint="eastAsia" w:ascii="仿宋" w:hAnsi="仿宋" w:eastAsia="仿宋" w:cs="仿宋"/>
          <w:b/>
          <w:bCs/>
          <w:sz w:val="28"/>
          <w:szCs w:val="28"/>
          <w:lang w:val="zh-CN"/>
        </w:rPr>
      </w:pPr>
    </w:p>
    <w:p>
      <w:pPr>
        <w:ind w:firstLine="482"/>
        <w:rPr>
          <w:rFonts w:hint="eastAsia" w:ascii="仿宋" w:hAnsi="仿宋" w:eastAsia="仿宋" w:cs="仿宋"/>
          <w:b/>
          <w:bCs/>
          <w:color w:val="FF0000"/>
          <w:sz w:val="28"/>
          <w:szCs w:val="28"/>
          <w:lang w:val="zh-CN"/>
        </w:rPr>
      </w:pPr>
      <w:r>
        <w:rPr>
          <w:rFonts w:hint="eastAsia" w:ascii="仿宋" w:hAnsi="仿宋" w:eastAsia="仿宋" w:cs="仿宋"/>
          <w:b/>
          <w:bCs/>
          <w:sz w:val="28"/>
          <w:szCs w:val="28"/>
          <w:lang w:val="zh-CN"/>
        </w:rPr>
        <w:t>注:供应商法定代表人参加报价，必须附法定代表人身份证复印件并加盖供应商公章后装订在报价文件。</w:t>
      </w:r>
      <w:r>
        <w:rPr>
          <w:rFonts w:hint="eastAsia" w:ascii="仿宋" w:hAnsi="仿宋" w:eastAsia="仿宋" w:cs="仿宋"/>
          <w:b/>
          <w:bCs/>
          <w:color w:val="FF0000"/>
          <w:sz w:val="28"/>
          <w:szCs w:val="28"/>
          <w:lang w:val="zh-CN"/>
        </w:rPr>
        <w:t>法定代表人授权其他人参加</w:t>
      </w:r>
      <w:r>
        <w:rPr>
          <w:rFonts w:hint="eastAsia" w:ascii="仿宋" w:hAnsi="仿宋" w:eastAsia="仿宋" w:cs="仿宋"/>
          <w:b/>
          <w:bCs/>
          <w:color w:val="FF0000"/>
          <w:sz w:val="28"/>
          <w:szCs w:val="28"/>
          <w:lang w:val="en-US" w:eastAsia="zh-CN"/>
        </w:rPr>
        <w:t>报价</w:t>
      </w:r>
      <w:r>
        <w:rPr>
          <w:rFonts w:hint="eastAsia" w:ascii="仿宋" w:hAnsi="仿宋" w:eastAsia="仿宋" w:cs="仿宋"/>
          <w:b/>
          <w:bCs/>
          <w:color w:val="FF0000"/>
          <w:sz w:val="28"/>
          <w:szCs w:val="28"/>
          <w:lang w:val="zh-CN"/>
        </w:rPr>
        <w:t>的，仅需填写“授权委托书”。</w:t>
      </w:r>
    </w:p>
    <w:p>
      <w:pPr>
        <w:ind w:firstLine="482"/>
        <w:rPr>
          <w:rFonts w:hint="eastAsia" w:ascii="仿宋" w:hAnsi="仿宋" w:eastAsia="仿宋" w:cs="仿宋"/>
          <w:b/>
          <w:bCs/>
          <w:szCs w:val="24"/>
          <w:lang w:val="zh-CN"/>
        </w:rPr>
      </w:pPr>
    </w:p>
    <w:tbl>
      <w:tblPr>
        <w:tblStyle w:val="25"/>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ind w:firstLine="643"/>
        <w:rPr>
          <w:rFonts w:hint="eastAsia" w:ascii="仿宋" w:hAnsi="仿宋" w:eastAsia="仿宋" w:cs="仿宋"/>
          <w:b/>
          <w:sz w:val="32"/>
          <w:szCs w:val="32"/>
        </w:rPr>
      </w:pPr>
      <w:r>
        <w:rPr>
          <w:rFonts w:hint="eastAsia" w:ascii="仿宋" w:hAnsi="仿宋" w:eastAsia="仿宋" w:cs="仿宋"/>
          <w:b/>
          <w:sz w:val="32"/>
          <w:szCs w:val="32"/>
        </w:rPr>
        <w:br w:type="page"/>
      </w:r>
    </w:p>
    <w:p>
      <w:pPr>
        <w:pStyle w:val="9"/>
        <w:numPr>
          <w:ilvl w:val="0"/>
          <w:numId w:val="0"/>
        </w:numPr>
        <w:ind w:left="420" w:leftChars="0"/>
        <w:jc w:val="center"/>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2.2</w:t>
      </w:r>
      <w:r>
        <w:rPr>
          <w:rFonts w:hint="eastAsia" w:ascii="仿宋" w:hAnsi="仿宋" w:eastAsia="仿宋" w:cs="仿宋"/>
          <w:b/>
          <w:bCs/>
          <w:kern w:val="2"/>
          <w:sz w:val="28"/>
          <w:szCs w:val="28"/>
          <w:lang w:val="zh-CN" w:eastAsia="zh-CN" w:bidi="ar-SA"/>
        </w:rPr>
        <w:t>、授权委托书</w:t>
      </w:r>
    </w:p>
    <w:p>
      <w:pPr>
        <w:rPr>
          <w:rFonts w:hint="eastAsia"/>
          <w:lang w:val="zh-CN" w:eastAsia="zh-CN"/>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sz w:val="28"/>
          <w:szCs w:val="28"/>
          <w:u w:val="single"/>
        </w:rPr>
      </w:pPr>
      <w:r>
        <w:rPr>
          <w:rFonts w:hint="eastAsia" w:ascii="仿宋" w:hAnsi="仿宋" w:eastAsia="仿宋" w:cs="仿宋"/>
          <w:snapToGrid w:val="0"/>
          <w:sz w:val="28"/>
          <w:szCs w:val="28"/>
        </w:rPr>
        <w:t>本授权委托书声明：我</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w:t>
      </w:r>
      <w:r>
        <w:rPr>
          <w:rFonts w:hint="eastAsia" w:ascii="仿宋" w:hAnsi="仿宋" w:eastAsia="仿宋" w:cs="仿宋"/>
          <w:sz w:val="28"/>
          <w:szCs w:val="28"/>
          <w:u w:val="single"/>
        </w:rPr>
        <w:t>)</w:t>
      </w:r>
      <w:r>
        <w:rPr>
          <w:rFonts w:hint="eastAsia" w:ascii="仿宋" w:hAnsi="仿宋" w:eastAsia="仿宋" w:cs="仿宋"/>
          <w:snapToGrid w:val="0"/>
          <w:sz w:val="28"/>
          <w:szCs w:val="28"/>
        </w:rPr>
        <w:t>系</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rPr>
        <w:t>的法定代表人，现授权委托</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姓名及身份证号</w:t>
      </w:r>
      <w:r>
        <w:rPr>
          <w:rFonts w:hint="eastAsia" w:ascii="仿宋" w:hAnsi="仿宋" w:eastAsia="仿宋" w:cs="仿宋"/>
          <w:sz w:val="28"/>
          <w:szCs w:val="28"/>
          <w:u w:val="single"/>
        </w:rPr>
        <w:t>)</w:t>
      </w:r>
      <w:r>
        <w:rPr>
          <w:rFonts w:hint="eastAsia" w:ascii="仿宋" w:hAnsi="仿宋" w:eastAsia="仿宋" w:cs="仿宋"/>
          <w:snapToGrid w:val="0"/>
          <w:sz w:val="28"/>
          <w:szCs w:val="28"/>
        </w:rPr>
        <w:t>为我单位委托代理人，以本单</w:t>
      </w:r>
      <w:r>
        <w:rPr>
          <w:rFonts w:hint="eastAsia" w:ascii="仿宋" w:hAnsi="仿宋" w:eastAsia="仿宋" w:cs="仿宋"/>
          <w:sz w:val="28"/>
          <w:szCs w:val="28"/>
        </w:rPr>
        <w:t>位的名义参加</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（项目名称） 询价</w:t>
      </w:r>
      <w:r>
        <w:rPr>
          <w:rFonts w:hint="eastAsia" w:ascii="仿宋" w:hAnsi="仿宋" w:eastAsia="仿宋" w:cs="仿宋"/>
          <w:snapToGrid w:val="0"/>
          <w:sz w:val="28"/>
          <w:szCs w:val="28"/>
        </w:rPr>
        <w:t>活动。委托代理人在</w:t>
      </w:r>
      <w:r>
        <w:rPr>
          <w:rFonts w:hint="eastAsia" w:ascii="仿宋" w:hAnsi="仿宋" w:eastAsia="仿宋" w:cs="仿宋"/>
          <w:sz w:val="28"/>
          <w:szCs w:val="28"/>
        </w:rPr>
        <w:t>签署上述项目的报价文件、进行报价、签署合同和处理与之有关</w:t>
      </w:r>
      <w:r>
        <w:rPr>
          <w:rFonts w:hint="eastAsia" w:ascii="仿宋" w:hAnsi="仿宋" w:eastAsia="仿宋" w:cs="仿宋"/>
          <w:sz w:val="28"/>
          <w:szCs w:val="28"/>
          <w:lang w:val="zh-CN"/>
        </w:rPr>
        <w:t>的一切事务，</w:t>
      </w:r>
      <w:r>
        <w:rPr>
          <w:rFonts w:hint="eastAsia" w:ascii="仿宋" w:hAnsi="仿宋" w:eastAsia="仿宋" w:cs="仿宋"/>
          <w:snapToGrid w:val="0"/>
          <w:sz w:val="28"/>
          <w:szCs w:val="28"/>
        </w:rPr>
        <w:t>我及</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 xml:space="preserve">       </w:t>
      </w:r>
      <w:r>
        <w:rPr>
          <w:rFonts w:hint="eastAsia" w:ascii="仿宋" w:hAnsi="仿宋" w:eastAsia="仿宋" w:cs="仿宋"/>
          <w:snapToGrid w:val="0"/>
          <w:sz w:val="28"/>
          <w:szCs w:val="28"/>
        </w:rPr>
        <w:t>均予以承认。</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委托代理人无转委权。</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rPr>
      </w:pPr>
      <w:r>
        <w:rPr>
          <w:rFonts w:hint="eastAsia" w:ascii="仿宋" w:hAnsi="仿宋" w:eastAsia="仿宋" w:cs="仿宋"/>
          <w:snapToGrid w:val="0"/>
          <w:sz w:val="28"/>
          <w:szCs w:val="28"/>
        </w:rPr>
        <w:t>特此委托。</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left="730" w:leftChars="304" w:firstLine="480"/>
        <w:textAlignment w:val="auto"/>
        <w:rPr>
          <w:rFonts w:hint="eastAsia" w:ascii="仿宋" w:hAnsi="仿宋" w:eastAsia="仿宋" w:cs="仿宋"/>
          <w:snapToGrid w:val="0"/>
          <w:sz w:val="28"/>
          <w:szCs w:val="28"/>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lang w:eastAsia="zh-CN"/>
        </w:rPr>
        <w:t>供应商</w:t>
      </w:r>
      <w:r>
        <w:rPr>
          <w:rFonts w:hint="eastAsia" w:ascii="仿宋" w:hAnsi="仿宋" w:eastAsia="仿宋" w:cs="仿宋"/>
          <w:snapToGrid w:val="0"/>
          <w:sz w:val="28"/>
          <w:szCs w:val="28"/>
        </w:rPr>
        <w:t>名称：</w:t>
      </w:r>
      <w:r>
        <w:rPr>
          <w:rFonts w:hint="eastAsia" w:ascii="仿宋" w:hAnsi="仿宋" w:eastAsia="仿宋" w:cs="仿宋"/>
          <w:sz w:val="28"/>
          <w:szCs w:val="28"/>
        </w:rPr>
        <w:t>(</w:t>
      </w:r>
      <w:r>
        <w:rPr>
          <w:rFonts w:hint="eastAsia" w:ascii="仿宋" w:hAnsi="仿宋" w:eastAsia="仿宋" w:cs="仿宋"/>
          <w:snapToGrid w:val="0"/>
          <w:sz w:val="28"/>
          <w:szCs w:val="28"/>
        </w:rPr>
        <w:t>盖公章</w:t>
      </w:r>
      <w:r>
        <w:rPr>
          <w:rFonts w:hint="eastAsia" w:ascii="仿宋" w:hAnsi="仿宋" w:eastAsia="仿宋" w:cs="仿宋"/>
          <w:sz w:val="28"/>
          <w:szCs w:val="28"/>
        </w:rPr>
        <w:t>)</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rPr>
        <w:t>法定代表人：</w:t>
      </w:r>
      <w:r>
        <w:rPr>
          <w:rFonts w:hint="eastAsia" w:ascii="仿宋" w:hAnsi="仿宋" w:eastAsia="仿宋" w:cs="仿宋"/>
          <w:sz w:val="28"/>
          <w:szCs w:val="28"/>
        </w:rPr>
        <w:t>(</w:t>
      </w:r>
      <w:r>
        <w:rPr>
          <w:rFonts w:hint="eastAsia" w:ascii="仿宋" w:hAnsi="仿宋" w:eastAsia="仿宋" w:cs="仿宋"/>
          <w:snapToGrid w:val="0"/>
          <w:sz w:val="28"/>
          <w:szCs w:val="28"/>
        </w:rPr>
        <w:t>签字/盖章</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val="0"/>
        <w:spacing w:line="360" w:lineRule="auto"/>
        <w:ind w:firstLine="5040" w:firstLineChars="1800"/>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日期：</w:t>
      </w:r>
      <w:r>
        <w:rPr>
          <w:rFonts w:hint="eastAsia" w:ascii="仿宋" w:hAnsi="仿宋" w:eastAsia="仿宋" w:cs="仿宋"/>
          <w:sz w:val="28"/>
          <w:szCs w:val="28"/>
        </w:rPr>
        <w:t xml:space="preserve">   </w:t>
      </w:r>
      <w:r>
        <w:rPr>
          <w:rFonts w:hint="eastAsia" w:ascii="仿宋" w:hAnsi="仿宋" w:eastAsia="仿宋" w:cs="仿宋"/>
          <w:snapToGrid w:val="0"/>
          <w:sz w:val="28"/>
          <w:szCs w:val="28"/>
        </w:rPr>
        <w:t>年</w:t>
      </w:r>
      <w:r>
        <w:rPr>
          <w:rFonts w:hint="eastAsia" w:ascii="仿宋" w:hAnsi="仿宋" w:eastAsia="仿宋" w:cs="仿宋"/>
          <w:sz w:val="28"/>
          <w:szCs w:val="28"/>
        </w:rPr>
        <w:t xml:space="preserve">   </w:t>
      </w:r>
      <w:r>
        <w:rPr>
          <w:rFonts w:hint="eastAsia" w:ascii="仿宋" w:hAnsi="仿宋" w:eastAsia="仿宋" w:cs="仿宋"/>
          <w:snapToGrid w:val="0"/>
          <w:sz w:val="28"/>
          <w:szCs w:val="28"/>
        </w:rPr>
        <w:t>月</w:t>
      </w:r>
      <w:r>
        <w:rPr>
          <w:rFonts w:hint="eastAsia" w:ascii="仿宋" w:hAnsi="仿宋" w:eastAsia="仿宋" w:cs="仿宋"/>
          <w:sz w:val="28"/>
          <w:szCs w:val="28"/>
        </w:rPr>
        <w:t xml:space="preserve">   </w:t>
      </w:r>
      <w:r>
        <w:rPr>
          <w:rFonts w:hint="eastAsia" w:ascii="仿宋" w:hAnsi="仿宋" w:eastAsia="仿宋" w:cs="仿宋"/>
          <w:snapToGrid w:val="0"/>
          <w:sz w:val="28"/>
          <w:szCs w:val="28"/>
        </w:rPr>
        <w:t>日</w:t>
      </w:r>
    </w:p>
    <w:p>
      <w:pPr>
        <w:spacing w:line="400" w:lineRule="exact"/>
        <w:ind w:firstLine="482"/>
        <w:rPr>
          <w:rFonts w:hint="eastAsia" w:ascii="仿宋" w:hAnsi="仿宋" w:eastAsia="仿宋" w:cs="仿宋"/>
          <w:b/>
          <w:color w:val="FF0000"/>
          <w:sz w:val="28"/>
          <w:szCs w:val="28"/>
        </w:rPr>
      </w:pPr>
      <w:r>
        <w:rPr>
          <w:rFonts w:hint="eastAsia" w:ascii="仿宋" w:hAnsi="仿宋" w:eastAsia="仿宋" w:cs="仿宋"/>
          <w:b/>
          <w:sz w:val="28"/>
          <w:szCs w:val="28"/>
        </w:rPr>
        <w:t>注:</w:t>
      </w:r>
      <w:r>
        <w:rPr>
          <w:rFonts w:hint="eastAsia" w:ascii="仿宋" w:hAnsi="仿宋" w:eastAsia="仿宋" w:cs="仿宋"/>
          <w:b/>
          <w:sz w:val="28"/>
          <w:szCs w:val="28"/>
          <w:lang w:eastAsia="zh-CN"/>
        </w:rPr>
        <w:t>供应商</w:t>
      </w:r>
      <w:r>
        <w:rPr>
          <w:rFonts w:hint="eastAsia" w:ascii="仿宋" w:hAnsi="仿宋" w:eastAsia="仿宋" w:cs="仿宋"/>
          <w:b/>
          <w:sz w:val="28"/>
          <w:szCs w:val="28"/>
        </w:rPr>
        <w:t>委托代理人参加报价的，必须附委托代理人身份证复印件并加盖委托单位公章后装订在报价文件。</w:t>
      </w:r>
      <w:r>
        <w:rPr>
          <w:rFonts w:hint="eastAsia" w:ascii="仿宋" w:hAnsi="仿宋" w:eastAsia="仿宋" w:cs="仿宋"/>
          <w:b/>
          <w:color w:val="FF0000"/>
          <w:sz w:val="28"/>
          <w:szCs w:val="28"/>
        </w:rPr>
        <w:t>法定代表人直接参加</w:t>
      </w:r>
      <w:r>
        <w:rPr>
          <w:rFonts w:hint="eastAsia" w:ascii="仿宋" w:hAnsi="仿宋" w:eastAsia="仿宋" w:cs="仿宋"/>
          <w:b/>
          <w:color w:val="FF0000"/>
          <w:sz w:val="28"/>
          <w:szCs w:val="28"/>
          <w:lang w:val="en-US" w:eastAsia="zh-CN"/>
        </w:rPr>
        <w:t>报价</w:t>
      </w:r>
      <w:r>
        <w:rPr>
          <w:rFonts w:hint="eastAsia" w:ascii="仿宋" w:hAnsi="仿宋" w:eastAsia="仿宋" w:cs="仿宋"/>
          <w:b/>
          <w:color w:val="FF0000"/>
          <w:sz w:val="28"/>
          <w:szCs w:val="28"/>
        </w:rPr>
        <w:t>的，仅需填写“法定代表人资格证明”。</w:t>
      </w:r>
    </w:p>
    <w:p>
      <w:pPr>
        <w:autoSpaceDE w:val="0"/>
        <w:autoSpaceDN w:val="0"/>
        <w:adjustRightInd w:val="0"/>
        <w:ind w:firstLine="482"/>
        <w:rPr>
          <w:rFonts w:hint="eastAsia" w:ascii="仿宋" w:hAnsi="仿宋" w:eastAsia="仿宋" w:cs="仿宋"/>
          <w:b/>
          <w:szCs w:val="24"/>
          <w:lang w:val="zh-CN"/>
        </w:rPr>
      </w:pPr>
    </w:p>
    <w:tbl>
      <w:tblPr>
        <w:tblStyle w:val="25"/>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rPr>
          <w:rFonts w:hint="eastAsia"/>
        </w:rPr>
      </w:pPr>
      <w:r>
        <w:rPr>
          <w:rFonts w:hint="eastAsia"/>
        </w:rPr>
        <w:br w:type="page"/>
      </w:r>
    </w:p>
    <w:p>
      <w:pPr>
        <w:pStyle w:val="2"/>
        <w:rPr>
          <w:rFonts w:hint="eastAsia"/>
        </w:rPr>
        <w:sectPr>
          <w:pgSz w:w="11906" w:h="16838"/>
          <w:pgMar w:top="1440" w:right="1800" w:bottom="1440" w:left="1800" w:header="851" w:footer="992" w:gutter="0"/>
          <w:cols w:space="425" w:num="1"/>
          <w:docGrid w:type="lines" w:linePitch="312" w:charSpace="0"/>
        </w:sectPr>
      </w:pPr>
    </w:p>
    <w:p>
      <w:pPr>
        <w:pStyle w:val="9"/>
        <w:numPr>
          <w:ilvl w:val="0"/>
          <w:numId w:val="0"/>
        </w:numPr>
        <w:ind w:left="0" w:leftChars="0" w:firstLine="0" w:firstLineChars="0"/>
        <w:jc w:val="left"/>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2.3、营业执照</w:t>
      </w:r>
    </w:p>
    <w:p>
      <w:pPr>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br w:type="page"/>
      </w:r>
    </w:p>
    <w:p>
      <w:pPr>
        <w:rPr>
          <w:rFonts w:hint="eastAsia"/>
          <w:lang w:val="en-US" w:eastAsia="zh-CN"/>
        </w:rPr>
        <w:sectPr>
          <w:pgSz w:w="11906" w:h="16838"/>
          <w:pgMar w:top="1440" w:right="1800" w:bottom="1440" w:left="1800" w:header="851" w:footer="992" w:gutter="0"/>
          <w:cols w:space="425" w:num="1"/>
          <w:docGrid w:type="lines" w:linePitch="312" w:charSpace="0"/>
        </w:sectPr>
      </w:pPr>
    </w:p>
    <w:tbl>
      <w:tblPr>
        <w:tblStyle w:val="25"/>
        <w:tblW w:w="13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2"/>
        <w:gridCol w:w="1350"/>
        <w:gridCol w:w="4065"/>
        <w:gridCol w:w="1725"/>
        <w:gridCol w:w="1140"/>
        <w:gridCol w:w="1008"/>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3860" w:type="dxa"/>
            <w:gridSpan w:val="9"/>
            <w:tcBorders>
              <w:top w:val="nil"/>
              <w:left w:val="nil"/>
              <w:bottom w:val="nil"/>
              <w:right w:val="nil"/>
            </w:tcBorders>
            <w:shd w:val="clear" w:color="auto" w:fill="auto"/>
            <w:vAlign w:val="center"/>
          </w:tcPr>
          <w:p>
            <w:pPr>
              <w:keepNext w:val="0"/>
              <w:keepLines w:val="0"/>
              <w:widowControl/>
              <w:suppressLineNumbers w:val="0"/>
              <w:ind w:firstLineChars="200"/>
              <w:jc w:val="center"/>
              <w:textAlignment w:val="center"/>
              <w:rPr>
                <w:rFonts w:ascii="方正小标宋_GBK" w:hAnsi="方正小标宋_GBK" w:eastAsia="方正小标宋_GBK" w:cs="方正小标宋_GBK"/>
                <w:i w:val="0"/>
                <w:iCs w:val="0"/>
                <w:color w:val="000000"/>
                <w:sz w:val="32"/>
                <w:szCs w:val="32"/>
                <w:u w:val="none"/>
              </w:rPr>
            </w:pPr>
            <w:r>
              <w:rPr>
                <w:rFonts w:hint="default" w:ascii="方正小标宋_GBK" w:hAnsi="方正小标宋_GBK" w:eastAsia="方正小标宋_GBK" w:cs="方正小标宋_GBK"/>
                <w:i w:val="0"/>
                <w:iCs w:val="0"/>
                <w:color w:val="000000"/>
                <w:kern w:val="0"/>
                <w:sz w:val="32"/>
                <w:szCs w:val="32"/>
                <w:u w:val="none"/>
                <w:lang w:val="en-US" w:eastAsia="zh-CN" w:bidi="ar"/>
              </w:rPr>
              <w:t>三、清单报价表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询价单位</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江苏省淮安市保安服务有限公司</w:t>
            </w: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报价单位</w:t>
            </w:r>
          </w:p>
        </w:tc>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 xml:space="preserve">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邮箱</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4"/>
                <w:szCs w:val="24"/>
                <w:u w:val="single"/>
              </w:rPr>
            </w:pPr>
            <w:r>
              <w:rPr>
                <w:rFonts w:hint="eastAsia" w:ascii="宋体" w:hAnsi="宋体" w:eastAsia="宋体" w:cs="宋体"/>
                <w:i w:val="0"/>
                <w:iCs w:val="0"/>
                <w:color w:val="000000"/>
                <w:kern w:val="0"/>
                <w:sz w:val="24"/>
                <w:szCs w:val="24"/>
                <w:u w:val="single"/>
                <w:lang w:val="en-US" w:eastAsia="zh-CN" w:bidi="ar"/>
              </w:rPr>
              <w:t>HABAccb@163.com</w:t>
            </w: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邮箱</w:t>
            </w:r>
          </w:p>
        </w:tc>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报价日期</w:t>
            </w:r>
          </w:p>
        </w:tc>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4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技术参数</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是否满足参数要求</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合价</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光纤租赁</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vpn</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100</w:t>
            </w:r>
            <w:r>
              <w:rPr>
                <w:rFonts w:hint="eastAsia" w:ascii="宋体" w:hAnsi="宋体" w:cs="宋体"/>
                <w:i w:val="0"/>
                <w:iCs w:val="0"/>
                <w:color w:val="000000"/>
                <w:kern w:val="0"/>
                <w:sz w:val="20"/>
                <w:szCs w:val="20"/>
                <w:u w:val="none"/>
                <w:lang w:val="en-US" w:eastAsia="zh-CN" w:bidi="ar"/>
              </w:rPr>
              <w:t>M</w:t>
            </w:r>
            <w:r>
              <w:rPr>
                <w:rFonts w:hint="eastAsia" w:ascii="宋体" w:hAnsi="宋体" w:eastAsia="宋体" w:cs="宋体"/>
                <w:i w:val="0"/>
                <w:iCs w:val="0"/>
                <w:color w:val="000000"/>
                <w:kern w:val="0"/>
                <w:sz w:val="20"/>
                <w:szCs w:val="20"/>
                <w:u w:val="none"/>
                <w:lang w:val="en-US" w:eastAsia="zh-CN" w:bidi="ar"/>
              </w:rPr>
              <w:t>，租赁年限：</w:t>
            </w:r>
            <w:r>
              <w:rPr>
                <w:rFonts w:hint="eastAsia" w:ascii="宋体" w:hAnsi="宋体" w:cs="宋体"/>
                <w:i w:val="0"/>
                <w:iCs w:val="0"/>
                <w:color w:val="000000"/>
                <w:kern w:val="0"/>
                <w:sz w:val="20"/>
                <w:szCs w:val="20"/>
                <w:u w:val="none"/>
                <w:lang w:val="en-US" w:eastAsia="zh-CN" w:bidi="ar"/>
              </w:rPr>
              <w:t>三</w:t>
            </w:r>
            <w:r>
              <w:rPr>
                <w:rFonts w:hint="eastAsia" w:ascii="宋体" w:hAnsi="宋体" w:eastAsia="宋体" w:cs="宋体"/>
                <w:i w:val="0"/>
                <w:iCs w:val="0"/>
                <w:color w:val="000000"/>
                <w:kern w:val="0"/>
                <w:sz w:val="20"/>
                <w:szCs w:val="20"/>
                <w:u w:val="none"/>
                <w:lang w:val="en-US" w:eastAsia="zh-CN" w:bidi="ar"/>
              </w:rPr>
              <w:t>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28</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252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FF0000"/>
                <w:kern w:val="0"/>
                <w:sz w:val="24"/>
                <w:szCs w:val="24"/>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386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FF0000"/>
                <w:sz w:val="24"/>
                <w:szCs w:val="24"/>
                <w:u w:val="none"/>
              </w:rPr>
            </w:pPr>
            <w:r>
              <w:rPr>
                <w:rFonts w:hint="eastAsia" w:ascii="黑体" w:hAnsi="宋体" w:eastAsia="黑体" w:cs="黑体"/>
                <w:i w:val="0"/>
                <w:iCs w:val="0"/>
                <w:color w:val="FF0000"/>
                <w:kern w:val="0"/>
                <w:sz w:val="24"/>
                <w:szCs w:val="24"/>
                <w:u w:val="none"/>
                <w:lang w:val="en-US" w:eastAsia="zh-CN" w:bidi="ar"/>
              </w:rPr>
              <w:t>注：以上报价含可抵扣的增值税专用发票、以及安装调试费相关服务费用。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是否接受保证金（控制价的2%）           </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是否接受履约保证金（成交金额的10%）</w:t>
            </w:r>
          </w:p>
        </w:tc>
        <w:tc>
          <w:tcPr>
            <w:tcW w:w="53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质保期：             </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黑体" w:hAnsi="宋体" w:eastAsia="黑体" w:cs="黑体"/>
                <w:i w:val="0"/>
                <w:iCs w:val="0"/>
                <w:color w:val="FF0000"/>
                <w:sz w:val="24"/>
                <w:szCs w:val="24"/>
                <w:u w:val="none"/>
                <w:lang w:val="en-US" w:eastAsia="zh-CN"/>
              </w:rPr>
            </w:pPr>
            <w:r>
              <w:rPr>
                <w:rFonts w:hint="eastAsia" w:ascii="黑体" w:hAnsi="宋体" w:eastAsia="黑体" w:cs="黑体"/>
                <w:i w:val="0"/>
                <w:iCs w:val="0"/>
                <w:color w:val="FF0000"/>
                <w:sz w:val="24"/>
                <w:szCs w:val="24"/>
                <w:u w:val="none"/>
                <w:lang w:val="en-US" w:eastAsia="zh-CN"/>
              </w:rPr>
              <w:t>三年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报价有效期：</w:t>
            </w:r>
          </w:p>
        </w:tc>
        <w:tc>
          <w:tcPr>
            <w:tcW w:w="53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供货期：             </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黑体" w:hAnsi="宋体" w:eastAsia="黑体" w:cs="黑体"/>
                <w:i w:val="0"/>
                <w:iCs w:val="0"/>
                <w:color w:val="FF0000"/>
                <w:sz w:val="24"/>
                <w:szCs w:val="24"/>
                <w:u w:val="none"/>
                <w:lang w:val="en-US" w:eastAsia="zh-CN"/>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付款方式</w:t>
            </w:r>
          </w:p>
        </w:tc>
        <w:tc>
          <w:tcPr>
            <w:tcW w:w="53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FF0000"/>
                <w:sz w:val="24"/>
                <w:szCs w:val="24"/>
                <w:u w:val="none"/>
              </w:rPr>
            </w:pPr>
            <w:r>
              <w:rPr>
                <w:rFonts w:hint="eastAsia" w:ascii="黑体" w:hAnsi="宋体" w:eastAsia="黑体" w:cs="黑体"/>
                <w:i w:val="0"/>
                <w:iCs w:val="0"/>
                <w:color w:val="FF0000"/>
                <w:sz w:val="24"/>
                <w:szCs w:val="24"/>
                <w:u w:val="none"/>
                <w:lang w:eastAsia="zh-CN"/>
              </w:rPr>
              <w:t>按季度付款</w:t>
            </w:r>
          </w:p>
        </w:tc>
      </w:tr>
    </w:tbl>
    <w:p>
      <w:pPr>
        <w:pStyle w:val="2"/>
        <w:rPr>
          <w:rFonts w:hint="eastAsia"/>
        </w:rPr>
        <w:sectPr>
          <w:pgSz w:w="16838" w:h="11906" w:orient="landscape"/>
          <w:pgMar w:top="1800" w:right="1440" w:bottom="1800" w:left="1440" w:header="851" w:footer="992" w:gutter="0"/>
          <w:cols w:space="425" w:num="1"/>
          <w:docGrid w:type="lines" w:linePitch="312" w:charSpace="0"/>
        </w:sectPr>
      </w:pPr>
    </w:p>
    <w:p>
      <w:pPr>
        <w:pStyle w:val="19"/>
        <w:spacing w:before="240" w:line="400" w:lineRule="exact"/>
        <w:ind w:firstLine="643" w:firstLineChars="200"/>
        <w:jc w:val="center"/>
        <w:rPr>
          <w:rFonts w:hint="eastAsia" w:ascii="Calibri" w:hAnsi="Calibri" w:eastAsia="宋体" w:cs="Calibri"/>
          <w:b/>
          <w:bCs/>
          <w:kern w:val="2"/>
          <w:sz w:val="32"/>
          <w:szCs w:val="32"/>
          <w:highlight w:val="yellow"/>
          <w:lang w:val="en-US" w:eastAsia="zh-CN" w:bidi="ar-SA"/>
        </w:rPr>
      </w:pPr>
      <w:r>
        <w:rPr>
          <w:rFonts w:hint="eastAsia"/>
          <w:b/>
          <w:bCs/>
          <w:sz w:val="32"/>
          <w:szCs w:val="32"/>
        </w:rPr>
        <w:t>合同格式及条款</w:t>
      </w:r>
    </w:p>
    <w:p>
      <w:pPr>
        <w:spacing w:line="360" w:lineRule="atLeast"/>
        <w:rPr>
          <w:rFonts w:hint="eastAsia" w:ascii="宋体" w:hAnsi="宋体"/>
        </w:rPr>
      </w:pPr>
      <w:r>
        <w:rPr>
          <w:rFonts w:hint="eastAsia" w:ascii="宋体" w:hAnsi="宋体"/>
        </w:rPr>
        <w:t>甲方：江苏省淮安市保安服务</w:t>
      </w:r>
      <w:r>
        <w:rPr>
          <w:rFonts w:hint="eastAsia" w:ascii="宋体" w:hAnsi="宋体"/>
          <w:lang w:val="en-US" w:eastAsia="zh-CN"/>
        </w:rPr>
        <w:t>有限公</w:t>
      </w:r>
      <w:r>
        <w:rPr>
          <w:rFonts w:hint="eastAsia" w:ascii="宋体" w:hAnsi="宋体"/>
        </w:rPr>
        <w:t>司</w:t>
      </w:r>
    </w:p>
    <w:p>
      <w:pPr>
        <w:spacing w:line="360" w:lineRule="atLeast"/>
        <w:rPr>
          <w:rFonts w:hint="eastAsia" w:ascii="宋体" w:hAnsi="宋体"/>
        </w:rPr>
      </w:pPr>
      <w:r>
        <w:rPr>
          <w:rFonts w:hint="eastAsia" w:ascii="宋体" w:hAnsi="宋体"/>
        </w:rPr>
        <w:t xml:space="preserve">乙方： </w:t>
      </w:r>
    </w:p>
    <w:p>
      <w:pPr>
        <w:spacing w:line="360" w:lineRule="atLeast"/>
        <w:rPr>
          <w:rFonts w:hint="eastAsia" w:ascii="宋体" w:hAnsi="宋体"/>
        </w:rPr>
      </w:pPr>
    </w:p>
    <w:p>
      <w:pPr>
        <w:spacing w:line="360" w:lineRule="atLeast"/>
        <w:ind w:firstLine="480" w:firstLineChars="200"/>
        <w:rPr>
          <w:rFonts w:hint="eastAsia" w:ascii="宋体" w:hAnsi="宋体"/>
        </w:rPr>
      </w:pPr>
      <w:r>
        <w:rPr>
          <w:rFonts w:hint="eastAsia" w:ascii="宋体" w:hAnsi="宋体"/>
        </w:rPr>
        <w:t>江苏省淮安市保安服务</w:t>
      </w:r>
      <w:r>
        <w:rPr>
          <w:rFonts w:hint="eastAsia" w:ascii="宋体" w:hAnsi="宋体"/>
          <w:lang w:val="en-US" w:eastAsia="zh-CN"/>
        </w:rPr>
        <w:t>有限公</w:t>
      </w:r>
      <w:r>
        <w:rPr>
          <w:rFonts w:hint="eastAsia" w:ascii="宋体" w:hAnsi="宋体"/>
        </w:rPr>
        <w:t>司</w:t>
      </w:r>
      <w:r>
        <w:rPr>
          <w:rFonts w:hint="eastAsia"/>
        </w:rPr>
        <w:t>（以下简称甲方）与</w:t>
      </w:r>
      <w:r>
        <w:rPr>
          <w:rFonts w:hint="eastAsia" w:ascii="宋体" w:hAnsi="宋体"/>
          <w:lang w:val="en-US" w:eastAsia="zh-CN"/>
        </w:rPr>
        <w:t xml:space="preserve"> </w:t>
      </w:r>
      <w:r>
        <w:rPr>
          <w:rFonts w:hint="eastAsia" w:ascii="宋体" w:hAnsi="宋体"/>
          <w:u w:val="single"/>
          <w:lang w:val="en-US" w:eastAsia="zh-CN"/>
        </w:rPr>
        <w:t xml:space="preserve">      </w:t>
      </w:r>
      <w:r>
        <w:rPr>
          <w:rFonts w:hint="eastAsia"/>
        </w:rPr>
        <w:t>（以下简称乙方）本着真诚合作，互惠互利，共同发展的原则，经甲乙双方协商对甲方租用乙方光纤线路实现网络互联一事，特订立以下协议，以资共同遵守。　</w:t>
      </w:r>
    </w:p>
    <w:p>
      <w:pPr>
        <w:pStyle w:val="20"/>
        <w:spacing w:line="360" w:lineRule="atLeast"/>
        <w:ind w:firstLine="461"/>
        <w:rPr>
          <w:rFonts w:hint="eastAsia" w:hAnsi="宋体"/>
          <w:b/>
          <w:bCs/>
          <w:sz w:val="1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jc w:val="left"/>
        <w:textAlignment w:val="auto"/>
        <w:rPr>
          <w:rFonts w:ascii="宋体" w:hAnsi="宋体"/>
          <w:b/>
          <w:bCs/>
        </w:rPr>
      </w:pPr>
      <w:r>
        <w:rPr>
          <w:rFonts w:hint="eastAsia" w:ascii="宋体" w:hAnsi="宋体"/>
          <w:b/>
          <w:bCs/>
          <w:lang w:eastAsia="zh-CN"/>
        </w:rPr>
        <w:t>一、</w:t>
      </w:r>
      <w:r>
        <w:rPr>
          <w:rFonts w:hint="eastAsia" w:ascii="宋体" w:hAnsi="宋体"/>
          <w:b/>
          <w:bCs/>
        </w:rPr>
        <w:t>租用内容</w:t>
      </w:r>
    </w:p>
    <w:p>
      <w:pPr>
        <w:keepNext w:val="0"/>
        <w:keepLines w:val="0"/>
        <w:pageBreakBefore w:val="0"/>
        <w:widowControl w:val="0"/>
        <w:kinsoku/>
        <w:wordWrap/>
        <w:overflowPunct/>
        <w:topLinePunct w:val="0"/>
        <w:autoSpaceDE/>
        <w:autoSpaceDN/>
        <w:bidi w:val="0"/>
        <w:adjustRightInd/>
        <w:snapToGrid/>
        <w:spacing w:line="360" w:lineRule="atLeast"/>
        <w:ind w:firstLine="480" w:firstLineChars="200"/>
        <w:jc w:val="left"/>
        <w:textAlignment w:val="auto"/>
        <w:rPr>
          <w:rFonts w:hint="default" w:ascii="宋体" w:hAnsi="宋体" w:eastAsia="宋体" w:cs="Times New Roman"/>
          <w:lang w:val="en-US" w:eastAsia="zh-CN"/>
        </w:rPr>
      </w:pPr>
      <w:r>
        <w:rPr>
          <w:rFonts w:hint="eastAsia" w:ascii="宋体" w:hAnsi="宋体" w:eastAsia="宋体" w:cs="Times New Roman"/>
        </w:rPr>
        <w:t>甲方租用乙方线路，</w:t>
      </w:r>
      <w:r>
        <w:rPr>
          <w:rFonts w:hint="eastAsia" w:ascii="宋体" w:hAnsi="宋体" w:eastAsia="宋体" w:cs="Times New Roman"/>
          <w:lang w:val="en-US" w:eastAsia="zh-CN"/>
        </w:rPr>
        <w:t>要求线路具体点位见附件</w:t>
      </w:r>
    </w:p>
    <w:p>
      <w:pPr>
        <w:keepNext w:val="0"/>
        <w:keepLines w:val="0"/>
        <w:pageBreakBefore w:val="0"/>
        <w:widowControl w:val="0"/>
        <w:kinsoku/>
        <w:wordWrap/>
        <w:overflowPunct/>
        <w:topLinePunct w:val="0"/>
        <w:autoSpaceDE/>
        <w:autoSpaceDN/>
        <w:bidi w:val="0"/>
        <w:adjustRightInd/>
        <w:snapToGrid/>
        <w:spacing w:line="360" w:lineRule="atLeast"/>
        <w:ind w:firstLine="480" w:firstLineChars="200"/>
        <w:jc w:val="left"/>
        <w:textAlignment w:val="auto"/>
        <w:rPr>
          <w:rFonts w:hint="eastAsia" w:ascii="宋体" w:hAnsi="宋体" w:eastAsia="宋体" w:cs="Times New Roma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eastAsia="zh-CN"/>
        </w:rPr>
        <w:t>二、</w:t>
      </w:r>
      <w:r>
        <w:rPr>
          <w:rFonts w:hint="eastAsia" w:ascii="宋体" w:hAnsi="宋体"/>
          <w:b/>
          <w:bCs/>
        </w:rPr>
        <w:t>双方职责　　　　　　　　　　　　　　　　　　　　　　　　　　　　　　　　</w:t>
      </w:r>
    </w:p>
    <w:p>
      <w:pPr>
        <w:keepNext w:val="0"/>
        <w:keepLines w:val="0"/>
        <w:pageBreakBefore w:val="0"/>
        <w:widowControl w:val="0"/>
        <w:kinsoku/>
        <w:wordWrap/>
        <w:overflowPunct/>
        <w:topLinePunct w:val="0"/>
        <w:autoSpaceDE/>
        <w:autoSpaceDN/>
        <w:bidi w:val="0"/>
        <w:adjustRightInd/>
        <w:snapToGrid/>
        <w:spacing w:line="360" w:lineRule="atLeast"/>
        <w:ind w:left="0" w:leftChars="0"/>
        <w:jc w:val="left"/>
        <w:textAlignment w:val="auto"/>
        <w:rPr>
          <w:rFonts w:hint="eastAsia" w:ascii="宋体" w:hAnsi="宋体"/>
          <w:b/>
          <w:bCs/>
        </w:rPr>
      </w:pPr>
      <w:r>
        <w:rPr>
          <w:rFonts w:hint="eastAsia" w:ascii="宋体" w:hAnsi="宋体"/>
          <w:b/>
          <w:bCs/>
        </w:rPr>
        <w:t>甲方职责：</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rPr>
      </w:pPr>
      <w:r>
        <w:rPr>
          <w:rFonts w:hint="eastAsia" w:ascii="宋体" w:hAnsi="宋体"/>
          <w:lang w:val="en-US" w:eastAsia="zh-CN"/>
        </w:rPr>
        <w:t>1、</w:t>
      </w:r>
      <w:r>
        <w:rPr>
          <w:rFonts w:hint="eastAsia" w:ascii="宋体" w:hAnsi="宋体"/>
        </w:rPr>
        <w:t>负责线路工程施工期间的协调配合工作；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rPr>
      </w:pPr>
      <w:r>
        <w:rPr>
          <w:rFonts w:hint="eastAsia" w:ascii="宋体" w:hAnsi="宋体"/>
          <w:lang w:val="en-US" w:eastAsia="zh-CN"/>
        </w:rPr>
        <w:t>2、</w:t>
      </w:r>
      <w:r>
        <w:rPr>
          <w:rFonts w:hint="eastAsia" w:ascii="宋体" w:hAnsi="宋体"/>
        </w:rPr>
        <w:t>按协议规定如期支付乙方租金。</w:t>
      </w:r>
    </w:p>
    <w:p>
      <w:pPr>
        <w:keepNext w:val="0"/>
        <w:keepLines w:val="0"/>
        <w:pageBreakBefore w:val="0"/>
        <w:widowControl w:val="0"/>
        <w:tabs>
          <w:tab w:val="left" w:pos="4005"/>
        </w:tabs>
        <w:kinsoku/>
        <w:wordWrap/>
        <w:overflowPunct/>
        <w:topLinePunct w:val="0"/>
        <w:autoSpaceDE/>
        <w:autoSpaceDN/>
        <w:bidi w:val="0"/>
        <w:adjustRightInd/>
        <w:snapToGrid/>
        <w:spacing w:line="360" w:lineRule="atLeast"/>
        <w:ind w:left="0" w:leftChars="0"/>
        <w:jc w:val="left"/>
        <w:textAlignment w:val="auto"/>
        <w:rPr>
          <w:rFonts w:hint="eastAsia" w:ascii="宋体" w:hAnsi="宋体"/>
          <w:b/>
          <w:bCs/>
        </w:rPr>
      </w:pPr>
      <w:r>
        <w:rPr>
          <w:rFonts w:hint="eastAsia" w:ascii="宋体" w:hAnsi="宋体"/>
          <w:b/>
          <w:bCs/>
        </w:rPr>
        <w:t>乙方职责：</w:t>
      </w:r>
      <w:r>
        <w:rPr>
          <w:rFonts w:ascii="宋体" w:hAnsi="宋体"/>
          <w:b/>
          <w:bCs/>
        </w:rPr>
        <w:tab/>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1、负责勘察、设计光缆建设路由，提供可靠、经济便捷的方案。提供工程所需光缆及辅助材料，保证材料的质量；</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2、负责线路施工，光缆端口送到指定地点，协助甲方做好光缆接头熔接工作，保证线路畅通；</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3、负责光缆的日常维护工作，维护内容参照《省内长途传输光纤合作协议》；</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4、若因市政建设或不可抗拒等因素造成线路中断，乙方负责修复，尽可能减少对甲方使用线路的影响，对线路出现重大调整所需费用双方协商解决。</w:t>
      </w:r>
    </w:p>
    <w:p>
      <w:pPr>
        <w:keepNext w:val="0"/>
        <w:keepLines w:val="0"/>
        <w:pageBreakBefore w:val="0"/>
        <w:widowControl w:val="0"/>
        <w:kinsoku/>
        <w:wordWrap/>
        <w:overflowPunct/>
        <w:topLinePunct w:val="0"/>
        <w:autoSpaceDE/>
        <w:autoSpaceDN/>
        <w:bidi w:val="0"/>
        <w:adjustRightInd/>
        <w:snapToGrid/>
        <w:spacing w:line="360" w:lineRule="atLeast"/>
        <w:ind w:left="0" w:leftChars="0"/>
        <w:jc w:val="left"/>
        <w:textAlignment w:val="auto"/>
        <w:rPr>
          <w:rFonts w:hint="eastAsia" w:ascii="宋体" w:hAnsi="宋体"/>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rPr>
      </w:pPr>
      <w:r>
        <w:rPr>
          <w:rFonts w:hint="eastAsia" w:ascii="宋体" w:hAnsi="宋体"/>
          <w:b/>
          <w:bCs/>
          <w:lang w:eastAsia="zh-CN"/>
        </w:rPr>
        <w:t>三、合作模式及付费方式</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1、合作模式</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甲方提供相关施工点位及配套施工条件，乙方提供相应配套传输网络，并负责线路的安装、调试及维护（包含线路建设、前后端传输所需的辅材、设备等）。</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2、付费方式</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单个点位报价为****元/月，协议期***年。项目验收后，甲方按照建设建设点位的日畅通率不低于98%，每日畅通率低于98%，每低于一个百分点扣除项目总价的1‰，低于百分之90%，直接扣除当日租赁费用，</w:t>
      </w:r>
      <w:r>
        <w:rPr>
          <w:rFonts w:hint="eastAsia" w:ascii="宋体" w:hAnsi="宋体" w:cs="Times New Roman"/>
          <w:lang w:val="en-US" w:eastAsia="zh-CN"/>
        </w:rPr>
        <w:t>每季度末</w:t>
      </w:r>
      <w:r>
        <w:rPr>
          <w:rFonts w:hint="eastAsia" w:ascii="宋体" w:hAnsi="宋体" w:eastAsia="宋体" w:cs="Times New Roman"/>
          <w:lang w:val="en-US" w:eastAsia="zh-CN"/>
        </w:rPr>
        <w:t>支付乙方线路租赁使用费。</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3、计费起始日期：以具体开通日期为准（须双方签字确认）。</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tLeast"/>
        <w:jc w:val="left"/>
        <w:textAlignment w:val="auto"/>
        <w:rPr>
          <w:rFonts w:hint="eastAsia" w:ascii="宋体" w:hAnsi="宋体"/>
          <w:b/>
          <w:bCs/>
        </w:rPr>
      </w:pPr>
      <w:r>
        <w:rPr>
          <w:rFonts w:hint="eastAsia" w:ascii="宋体" w:hAnsi="宋体"/>
          <w:b/>
          <w:bCs/>
        </w:rPr>
        <w:t xml:space="preserve"> 双方的权利和义务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jc w:val="left"/>
        <w:textAlignment w:val="auto"/>
        <w:rPr>
          <w:rFonts w:hint="eastAsia" w:ascii="宋体" w:hAnsi="宋体"/>
          <w:b/>
          <w:bCs/>
        </w:rPr>
      </w:pP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1、甲方的权利和义务：</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 xml:space="preserve">   负责线路工程施工期间的协调配合工作，负责乙方光纤点位通畅考核。</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 xml:space="preserve">   光纤点需要迁移或者拆除时，甲方须提前五个工作日以上向乙方提出迁移要求，乙方获取迁移要求后在五个工作日内完成迁移或者拆除工作。</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2、乙方的权利和义务：</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乙方在资源具备的条件下，在甲方通知需求后7个工作日内，完成业务的开通工作。</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乙方派专人负责做好各项准备和配合工作，包括接入线路路由确认、场地施工配合、安装场地准备等工程实施的全过程协调工作。</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乙方建立每周巡查制度，专人负责每周将系统运行状况与故障原因报送至甲方。若发现故障点，先致电工地方进行排查，不能解决，则安排施工队至工地进行排查，并确定故障原因、责任方、保存图文资料，乙方在4小时内解决甲方运行故障，确保系统正常运行。</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乙方负责对向甲方提供裸纤传输(或者光纤传输）及配套的设备的定期检查、巡检、监测、日常维护保养，加强值班和监测，保证7*24小时不中断。当发生故障时，乙方应及时甲方并在4小时内修复。</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乙方由于切割、维修等正常计划原因需中断甲方租用光纤链路时，应提前72小时书面通知甲方，征得甲方同意后实施。乙方在相应时间内安排相应措施保证光纤线路畅通。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eastAsia="宋体" w:cs="Times New Roman"/>
          <w:b/>
          <w:bCs/>
          <w:lang w:eastAsia="zh-CN"/>
        </w:rPr>
      </w:pPr>
      <w:r>
        <w:rPr>
          <w:rFonts w:hint="eastAsia" w:ascii="宋体" w:hAnsi="宋体" w:eastAsia="宋体" w:cs="Times New Roman"/>
          <w:b/>
          <w:bCs/>
          <w:lang w:val="en-US" w:eastAsia="zh-CN"/>
        </w:rPr>
        <w:t>五、</w:t>
      </w:r>
      <w:r>
        <w:rPr>
          <w:rFonts w:hint="eastAsia" w:ascii="宋体" w:hAnsi="宋体" w:eastAsia="宋体" w:cs="Times New Roman"/>
          <w:b/>
          <w:bCs/>
          <w:lang w:eastAsia="zh-CN"/>
        </w:rPr>
        <w:t>通信和服务质量</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 xml:space="preserve"> 双方承诺根据并严格遵守《中华人民共和国电信条例》履行本合同，维护双方权益。</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 xml:space="preserve"> 乙方按信息产业部颁布的电信服务标准的质量要求，保证甲方租用业务正常使用。</w:t>
      </w:r>
    </w:p>
    <w:p>
      <w:pPr>
        <w:spacing w:line="360" w:lineRule="atLeast"/>
        <w:ind w:firstLine="480" w:firstLineChars="200"/>
        <w:rPr>
          <w:rFonts w:hint="eastAsia" w:ascii="宋体" w:hAnsi="宋体" w:eastAsia="宋体"/>
          <w:sz w:val="10"/>
          <w:lang w:val="en-US" w:eastAsia="zh-CN"/>
        </w:rPr>
      </w:pPr>
      <w:r>
        <w:rPr>
          <w:rFonts w:hint="eastAsia" w:ascii="宋体" w:hAnsi="宋体" w:eastAsia="宋体" w:cs="Times New Roman"/>
          <w:lang w:val="en-US" w:eastAsia="zh-CN"/>
        </w:rPr>
        <w:t>若本合同履行期间，国家颁布新的法律法规和服务标准，则自新的法律法规和服务标准生效之日起按照新的法律法规和服务标准执行。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val="en-US" w:eastAsia="zh-CN"/>
        </w:rPr>
        <w:t>六</w:t>
      </w:r>
      <w:r>
        <w:rPr>
          <w:rFonts w:hint="eastAsia" w:ascii="宋体" w:hAnsi="宋体"/>
          <w:b/>
          <w:bCs/>
          <w:lang w:eastAsia="zh-CN"/>
        </w:rPr>
        <w:t>、</w:t>
      </w:r>
      <w:r>
        <w:rPr>
          <w:rFonts w:hint="eastAsia" w:ascii="宋体" w:hAnsi="宋体"/>
          <w:b/>
          <w:bCs/>
        </w:rPr>
        <w:t>违约责任</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在协议有效期内，双方均不得无故不履行本协议约定的义务。如单方终止协议，违约方应适当赔偿由此给对方造成的直接和间接经济损失。</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 xml:space="preserve">  一方未履行或不适当履行本协议项下的任何一项条款均被视为违约。任何一方在收到对方的具体说明违约情况的书面通知后，如确认行为实际存在，则应在10日内对违约行为予以纠正并书面通知对方；如认为违约行为不存在，则应在20日内向对方提出书面异议或说明，在此情况下，甲乙双方可就此问题进行协商，协商不成的，按本协议争议条款解决。违约方应承担违约责任。</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 xml:space="preserve"> 如一方在收到对方的具体说明违约情况的书面通知后二十日内没有向对方作任何书面回复，视为认可该违约情况。违约方应承担违约责任。</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线路达不到要求，甲方有权利解除合同，同时乙方赔偿因此对甲方造成的直接经济损失。</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由于乙方线路质量造成甲方线路故障或线路质量达要求，乙方按故障时间长短给予甲方以下赔偿：</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乙方的计划线路中断：乙方应提前2个工作日事先通知甲方并征得甲方同意，就计划中断的时间，甲方可选择要求乙方给予同等时间费用的减免，或顺延服务期，顺延时长为线路中断时间。如超出计划中断时间，甲方可选择要求乙方按超出时间双倍予以核减费用或赔偿，或顺延服务期，顺延时长为线路中断时间的两倍，因中断时间超出计划中断时间给甲方造成损失的，乙方应承担损失赔偿责任，不可抗力除外。</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乙方的非计划线路中断：2小时以内（含小时）按中断时间双倍核减费用或赔偿，或顺延服务期，顺延时长为线路中断时间的两倍。超出2小时，按超出实际时间三倍核减费用或赔偿，或顺延服务期，顺延时长为线路中断时间的三倍。中断历时统计以甲方向乙方申告线路中断时间起，至线路实际恢复且乙方通知甲方时间止，因乙方非计划线路中断给甲方造成损失的，乙方应承担损失赔偿责任，不可抗力除外。</w:t>
      </w:r>
    </w:p>
    <w:p>
      <w:pPr>
        <w:keepNext w:val="0"/>
        <w:keepLines w:val="0"/>
        <w:pageBreakBefore w:val="0"/>
        <w:widowControl w:val="0"/>
        <w:kinsoku/>
        <w:wordWrap/>
        <w:overflowPunct/>
        <w:topLinePunct w:val="0"/>
        <w:autoSpaceDE/>
        <w:autoSpaceDN/>
        <w:bidi w:val="0"/>
        <w:adjustRightInd/>
        <w:snapToGrid/>
        <w:spacing w:line="360" w:lineRule="atLeast"/>
        <w:ind w:left="0" w:leftChars="0" w:firstLine="200" w:firstLineChars="200"/>
        <w:jc w:val="left"/>
        <w:textAlignment w:val="auto"/>
        <w:rPr>
          <w:rFonts w:hint="eastAsia" w:ascii="宋体" w:hAnsi="宋体"/>
          <w:sz w:val="1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val="en-US" w:eastAsia="zh-CN"/>
        </w:rPr>
        <w:t>七</w:t>
      </w:r>
      <w:r>
        <w:rPr>
          <w:rFonts w:hint="eastAsia" w:ascii="宋体" w:hAnsi="宋体"/>
          <w:b/>
          <w:bCs/>
          <w:lang w:eastAsia="zh-CN"/>
        </w:rPr>
        <w:t>、</w:t>
      </w:r>
      <w:r>
        <w:rPr>
          <w:rFonts w:hint="eastAsia" w:ascii="宋体" w:hAnsi="宋体"/>
          <w:b/>
          <w:bCs/>
        </w:rPr>
        <w:t>质量保证</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1、甲方租用的线路出现故障后，</w:t>
      </w:r>
      <w:r>
        <w:rPr>
          <w:rFonts w:hint="eastAsia" w:ascii="宋体" w:hAnsi="宋体"/>
        </w:rPr>
        <w:t>乙方应及时报送给甲方并在4小时内修复</w:t>
      </w:r>
      <w:r>
        <w:rPr>
          <w:rFonts w:hint="eastAsia" w:ascii="宋体" w:hAnsi="宋体"/>
          <w:lang w:eastAsia="zh-CN"/>
        </w:rPr>
        <w:t>，</w:t>
      </w:r>
      <w:r>
        <w:rPr>
          <w:rFonts w:hint="eastAsia" w:ascii="宋体" w:hAnsi="宋体"/>
        </w:rPr>
        <w:t>安排相应措施保证线路畅通</w:t>
      </w:r>
      <w:r>
        <w:rPr>
          <w:rFonts w:hint="eastAsia" w:ascii="宋体" w:hAnsi="宋体"/>
          <w:lang w:eastAsia="zh-CN"/>
        </w:rPr>
        <w:t>，</w:t>
      </w:r>
      <w:r>
        <w:rPr>
          <w:rFonts w:hint="eastAsia" w:ascii="宋体" w:hAnsi="宋体" w:eastAsia="宋体" w:cs="Times New Roman"/>
          <w:lang w:val="en-US" w:eastAsia="zh-CN"/>
        </w:rPr>
        <w:t>并及时向甲方说明原因及修复进展情况。</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2、如因乙方线路故障阻碍甲方正常通信，乙方酌情减收甲方通信费用(不可抗拒因素除外)。</w:t>
      </w:r>
    </w:p>
    <w:p>
      <w:pPr>
        <w:keepNext w:val="0"/>
        <w:keepLines w:val="0"/>
        <w:pageBreakBefore w:val="0"/>
        <w:widowControl w:val="0"/>
        <w:kinsoku/>
        <w:wordWrap/>
        <w:overflowPunct/>
        <w:topLinePunct w:val="0"/>
        <w:autoSpaceDE/>
        <w:autoSpaceDN/>
        <w:bidi w:val="0"/>
        <w:adjustRightInd/>
        <w:snapToGrid/>
        <w:spacing w:line="360" w:lineRule="atLeast"/>
        <w:ind w:left="0" w:leftChars="0"/>
        <w:jc w:val="left"/>
        <w:textAlignment w:val="auto"/>
        <w:rPr>
          <w:rFonts w:hint="eastAsia" w:ascii="宋体" w:hAnsi="宋体"/>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val="en-US" w:eastAsia="zh-CN"/>
        </w:rPr>
        <w:t>八</w:t>
      </w:r>
      <w:r>
        <w:rPr>
          <w:rFonts w:hint="eastAsia" w:ascii="宋体" w:hAnsi="宋体"/>
          <w:b/>
          <w:bCs/>
          <w:lang w:eastAsia="zh-CN"/>
        </w:rPr>
        <w:t>、</w:t>
      </w:r>
      <w:r>
        <w:rPr>
          <w:rFonts w:hint="eastAsia" w:ascii="宋体" w:hAnsi="宋体"/>
          <w:b/>
          <w:bCs/>
        </w:rPr>
        <w:t>以下情况，服务中断不属于双方的责任：</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1、地震、大风、火灾、水灾、战争、政府法令变更等不可抗拒因素。</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 xml:space="preserve">2、由于线路施工、维修、破损、中断，或供电部门停电等因素。 </w:t>
      </w:r>
    </w:p>
    <w:p>
      <w:pPr>
        <w:keepNext w:val="0"/>
        <w:keepLines w:val="0"/>
        <w:pageBreakBefore w:val="0"/>
        <w:widowControl w:val="0"/>
        <w:kinsoku/>
        <w:wordWrap/>
        <w:overflowPunct/>
        <w:topLinePunct w:val="0"/>
        <w:autoSpaceDE/>
        <w:autoSpaceDN/>
        <w:bidi w:val="0"/>
        <w:adjustRightInd/>
        <w:snapToGrid/>
        <w:spacing w:line="360" w:lineRule="atLeast"/>
        <w:ind w:left="0" w:leftChars="0"/>
        <w:jc w:val="left"/>
        <w:textAlignment w:val="auto"/>
        <w:rPr>
          <w:rFonts w:hint="eastAsia" w:ascii="宋体" w:hAnsi="宋体"/>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val="en-US" w:eastAsia="zh-CN"/>
        </w:rPr>
        <w:t>九</w:t>
      </w:r>
      <w:r>
        <w:rPr>
          <w:rFonts w:hint="eastAsia" w:ascii="宋体" w:hAnsi="宋体"/>
          <w:b/>
          <w:bCs/>
          <w:lang w:eastAsia="zh-CN"/>
        </w:rPr>
        <w:t>、</w:t>
      </w:r>
      <w:r>
        <w:rPr>
          <w:rFonts w:hint="eastAsia" w:ascii="宋体" w:hAnsi="宋体"/>
          <w:b/>
          <w:bCs/>
        </w:rPr>
        <w:t>争议的解决</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本协议在履行过程中如发生纠纷，双方应协商解决，协商不成时，可向甲方所在地人民法院提起诉讼解决。</w:t>
      </w:r>
    </w:p>
    <w:p>
      <w:pPr>
        <w:pStyle w:val="23"/>
        <w:keepNext w:val="0"/>
        <w:keepLines w:val="0"/>
        <w:pageBreakBefore w:val="0"/>
        <w:widowControl w:val="0"/>
        <w:kinsoku/>
        <w:wordWrap/>
        <w:overflowPunct/>
        <w:topLinePunct w:val="0"/>
        <w:autoSpaceDE/>
        <w:autoSpaceDN/>
        <w:bidi w:val="0"/>
        <w:adjustRightInd/>
        <w:snapToGrid/>
        <w:spacing w:line="360" w:lineRule="atLeast"/>
        <w:ind w:left="0" w:leftChars="0" w:firstLine="200"/>
        <w:jc w:val="left"/>
        <w:textAlignment w:val="auto"/>
        <w:rPr>
          <w:rFonts w:hint="eastAsia"/>
          <w:sz w:val="1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val="en-US" w:eastAsia="zh-CN"/>
        </w:rPr>
        <w:t>十</w:t>
      </w:r>
      <w:r>
        <w:rPr>
          <w:rFonts w:hint="eastAsia" w:ascii="宋体" w:hAnsi="宋体"/>
          <w:b/>
          <w:bCs/>
          <w:lang w:eastAsia="zh-CN"/>
        </w:rPr>
        <w:t>、</w:t>
      </w:r>
      <w:r>
        <w:rPr>
          <w:rFonts w:hint="eastAsia" w:ascii="宋体" w:hAnsi="宋体"/>
          <w:b/>
          <w:bCs/>
        </w:rPr>
        <w:t>其它</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本协议一式肆份，甲乙双方各执贰份。</w:t>
      </w:r>
    </w:p>
    <w:p>
      <w:pPr>
        <w:spacing w:line="360" w:lineRule="atLeast"/>
        <w:ind w:left="480" w:leftChars="200" w:firstLine="200" w:firstLineChars="200"/>
        <w:rPr>
          <w:rFonts w:hint="eastAsia" w:ascii="宋体" w:hAnsi="宋体"/>
          <w:sz w:val="1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val="en-US" w:eastAsia="zh-CN"/>
        </w:rPr>
        <w:t>十一</w:t>
      </w:r>
      <w:r>
        <w:rPr>
          <w:rFonts w:hint="eastAsia" w:ascii="宋体" w:hAnsi="宋体"/>
          <w:b/>
          <w:bCs/>
          <w:lang w:eastAsia="zh-CN"/>
        </w:rPr>
        <w:t>、</w:t>
      </w:r>
      <w:r>
        <w:rPr>
          <w:rFonts w:hint="eastAsia" w:ascii="宋体" w:hAnsi="宋体"/>
          <w:b/>
          <w:bCs/>
        </w:rPr>
        <w:t>生效时间及有效期限</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1、本协议自双方代表签字盖章之日起生效，有效期为</w:t>
      </w:r>
      <w:r>
        <w:rPr>
          <w:rFonts w:hint="eastAsia" w:ascii="宋体" w:hAnsi="宋体" w:eastAsia="宋体" w:cs="Times New Roman"/>
          <w:u w:val="single"/>
          <w:lang w:val="en-US" w:eastAsia="zh-CN"/>
        </w:rPr>
        <w:t xml:space="preserve">     </w:t>
      </w:r>
      <w:r>
        <w:rPr>
          <w:rFonts w:hint="eastAsia" w:ascii="宋体" w:hAnsi="宋体" w:eastAsia="宋体" w:cs="Times New Roman"/>
          <w:lang w:val="en-US" w:eastAsia="zh-CN"/>
        </w:rPr>
        <w:t>年，合同到期双方若要终止合同，需提前一月以书面形式通知对方，否则视本线路租赁自动延续。</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2、如因甲方线路迁移而发生材料、人工等工程改造费用由甲方另行支付给乙方。</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3、本协议未尽事宜双方另行签订补充协议，补充协议与本协议具有同样法律效力。</w:t>
      </w:r>
    </w:p>
    <w:p>
      <w:pPr>
        <w:spacing w:line="360" w:lineRule="atLeast"/>
        <w:ind w:left="480" w:leftChars="200" w:firstLine="200" w:firstLineChars="200"/>
        <w:rPr>
          <w:rFonts w:hint="eastAsia" w:ascii="宋体" w:hAnsi="宋体"/>
          <w:sz w:val="10"/>
        </w:rPr>
      </w:pPr>
    </w:p>
    <w:p>
      <w:pPr>
        <w:spacing w:line="360" w:lineRule="atLeast"/>
        <w:ind w:left="480" w:leftChars="200" w:firstLine="200" w:firstLineChars="200"/>
        <w:rPr>
          <w:rFonts w:hint="eastAsia" w:ascii="宋体" w:hAnsi="宋体"/>
          <w:sz w:val="10"/>
        </w:rPr>
      </w:pPr>
    </w:p>
    <w:p>
      <w:pPr>
        <w:spacing w:line="360" w:lineRule="atLeast"/>
        <w:ind w:left="6090" w:hanging="6960" w:hangingChars="2900"/>
        <w:rPr>
          <w:rFonts w:hint="eastAsia" w:ascii="宋体" w:hAnsi="宋体"/>
          <w:lang w:eastAsia="zh-CN"/>
        </w:rPr>
      </w:pPr>
      <w:r>
        <w:rPr>
          <w:rFonts w:hint="eastAsia" w:ascii="宋体" w:hAnsi="宋体"/>
        </w:rPr>
        <w:t>甲方：江苏省淮安市保安服务</w:t>
      </w:r>
      <w:r>
        <w:rPr>
          <w:rFonts w:hint="eastAsia" w:ascii="宋体" w:hAnsi="宋体"/>
          <w:lang w:val="en-US" w:eastAsia="zh-CN"/>
        </w:rPr>
        <w:t>有限公</w:t>
      </w:r>
      <w:r>
        <w:rPr>
          <w:rFonts w:hint="eastAsia" w:ascii="宋体" w:hAnsi="宋体"/>
        </w:rPr>
        <w:t>司     乙方：</w:t>
      </w:r>
    </w:p>
    <w:p>
      <w:pPr>
        <w:spacing w:line="360" w:lineRule="atLeast"/>
        <w:rPr>
          <w:rFonts w:hint="eastAsia" w:ascii="宋体" w:hAnsi="宋体"/>
        </w:rPr>
      </w:pPr>
    </w:p>
    <w:p>
      <w:pPr>
        <w:spacing w:line="360" w:lineRule="atLeast"/>
        <w:ind w:firstLine="240" w:firstLineChars="100"/>
        <w:rPr>
          <w:rFonts w:hint="eastAsia" w:ascii="宋体" w:hAnsi="宋体"/>
          <w:sz w:val="10"/>
        </w:rPr>
      </w:pPr>
      <w:r>
        <w:rPr>
          <w:rFonts w:hint="eastAsia" w:ascii="宋体" w:hAnsi="宋体"/>
        </w:rPr>
        <w:t xml:space="preserve">    </w:t>
      </w:r>
    </w:p>
    <w:p>
      <w:pPr>
        <w:spacing w:line="360" w:lineRule="atLeast"/>
        <w:ind w:left="0" w:leftChars="0" w:firstLine="0" w:firstLineChars="0"/>
        <w:rPr>
          <w:rFonts w:hint="eastAsia" w:ascii="宋体" w:hAnsi="宋体"/>
          <w:sz w:val="10"/>
        </w:rPr>
      </w:pPr>
      <w:r>
        <w:rPr>
          <w:rFonts w:hint="eastAsia" w:ascii="宋体" w:hAnsi="宋体" w:eastAsia="宋体" w:cs="Times New Roman"/>
          <w:lang w:val="en-US" w:eastAsia="zh-CN"/>
        </w:rPr>
        <w:t>甲方代表：</w:t>
      </w:r>
      <w:r>
        <w:rPr>
          <w:rFonts w:hint="eastAsia" w:ascii="宋体" w:hAnsi="宋体" w:eastAsia="宋体" w:cs="Times New Roman"/>
          <w:lang w:val="en-US" w:eastAsia="zh-CN"/>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lang w:val="en-US" w:eastAsia="zh-CN"/>
        </w:rPr>
        <w:t xml:space="preserve">       </w:t>
      </w:r>
      <w:r>
        <w:rPr>
          <w:rFonts w:hint="eastAsia" w:ascii="宋体" w:hAnsi="宋体" w:eastAsia="宋体" w:cs="Times New Roman"/>
        </w:rPr>
        <w:t>乙方代表：</w:t>
      </w:r>
    </w:p>
    <w:p>
      <w:pPr>
        <w:spacing w:line="360" w:lineRule="atLeast"/>
        <w:rPr>
          <w:rFonts w:hint="eastAsia" w:ascii="宋体" w:hAnsi="宋体"/>
        </w:rPr>
      </w:pPr>
      <w:r>
        <w:rPr>
          <w:rFonts w:hint="eastAsia" w:ascii="宋体" w:hAnsi="宋体"/>
        </w:rPr>
        <w:t xml:space="preserve">                       </w:t>
      </w:r>
    </w:p>
    <w:p>
      <w:pPr>
        <w:spacing w:line="360" w:lineRule="atLeast"/>
        <w:ind w:left="198"/>
        <w:rPr>
          <w:rFonts w:hint="eastAsia" w:ascii="宋体" w:hAnsi="宋体"/>
          <w:sz w:val="10"/>
        </w:rPr>
      </w:pPr>
    </w:p>
    <w:p>
      <w:pPr>
        <w:spacing w:line="360" w:lineRule="atLeast"/>
        <w:ind w:left="0" w:leftChars="0" w:firstLine="0" w:firstLineChars="0"/>
        <w:rPr>
          <w:rFonts w:hint="eastAsia" w:ascii="宋体" w:hAnsi="宋体"/>
        </w:rPr>
      </w:pPr>
      <w:r>
        <w:rPr>
          <w:rFonts w:hint="eastAsia" w:ascii="宋体" w:hAnsi="宋体"/>
        </w:rPr>
        <w:t>电    话：                             电    话：</w:t>
      </w:r>
    </w:p>
    <w:p>
      <w:pPr>
        <w:spacing w:line="360" w:lineRule="atLeast"/>
        <w:ind w:left="198" w:firstLine="480" w:firstLineChars="200"/>
        <w:rPr>
          <w:rFonts w:hint="eastAsia" w:ascii="宋体" w:hAnsi="宋体"/>
        </w:rPr>
      </w:pPr>
    </w:p>
    <w:p>
      <w:pPr>
        <w:spacing w:line="360" w:lineRule="atLeast"/>
        <w:ind w:left="198" w:firstLine="480" w:firstLineChars="200"/>
        <w:rPr>
          <w:rFonts w:hint="eastAsia" w:ascii="宋体" w:hAnsi="宋体"/>
        </w:rPr>
      </w:pPr>
    </w:p>
    <w:p>
      <w:pPr>
        <w:spacing w:line="360" w:lineRule="atLeast"/>
        <w:ind w:left="0" w:leftChars="0" w:firstLine="960" w:firstLineChars="400"/>
        <w:rPr>
          <w:rFonts w:hint="eastAsia" w:ascii="宋体" w:hAnsi="宋体"/>
          <w:lang w:val="en-US" w:eastAsia="zh-CN"/>
        </w:rPr>
      </w:pPr>
      <w:r>
        <w:rPr>
          <w:rFonts w:hint="eastAsia" w:ascii="宋体" w:hAnsi="宋体"/>
        </w:rPr>
        <w:t>年　　月　　日</w:t>
      </w:r>
      <w:r>
        <w:rPr>
          <w:rFonts w:hint="eastAsia" w:ascii="宋体" w:hAnsi="宋体"/>
        </w:rPr>
        <w:tab/>
      </w:r>
      <w:r>
        <w:rPr>
          <w:rFonts w:hint="eastAsia" w:ascii="宋体" w:hAnsi="宋体"/>
        </w:rPr>
        <w:t xml:space="preserve">  </w:t>
      </w:r>
      <w:r>
        <w:rPr>
          <w:rFonts w:hint="eastAsia" w:ascii="宋体" w:hAnsi="宋体"/>
        </w:rPr>
        <w:tab/>
      </w:r>
      <w:r>
        <w:rPr>
          <w:rFonts w:hint="eastAsia" w:ascii="宋体" w:hAnsi="宋体"/>
        </w:rPr>
        <w:tab/>
      </w:r>
      <w:r>
        <w:rPr>
          <w:rFonts w:hint="eastAsia" w:ascii="宋体" w:hAnsi="宋体"/>
        </w:rPr>
        <w:t>　</w:t>
      </w:r>
      <w:r>
        <w:rPr>
          <w:rFonts w:hint="eastAsia" w:ascii="宋体" w:hAnsi="宋体"/>
        </w:rPr>
        <w:tab/>
      </w:r>
      <w:r>
        <w:rPr>
          <w:rFonts w:hint="eastAsia" w:ascii="宋体" w:hAnsi="宋体"/>
        </w:rPr>
        <w:tab/>
      </w:r>
      <w:r>
        <w:rPr>
          <w:rFonts w:hint="eastAsia" w:ascii="宋体" w:hAnsi="宋体"/>
        </w:rPr>
        <w:t xml:space="preserve">              年　　月　　日</w:t>
      </w:r>
    </w:p>
    <w:p>
      <w:pPr>
        <w:rPr>
          <w:rFonts w:hint="eastAsia"/>
          <w:lang w:eastAsia="zh-CN"/>
        </w:rPr>
      </w:pPr>
    </w:p>
    <w:p>
      <w:pPr>
        <w:ind w:left="0" w:leftChars="0" w:firstLine="0" w:firstLineChars="0"/>
      </w:pPr>
    </w:p>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textAlignment w:val="auto"/>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仿宋 Std R">
    <w:altName w:val="仿宋"/>
    <w:panose1 w:val="02020400000000000000"/>
    <w:charset w:val="86"/>
    <w:family w:val="roman"/>
    <w:pitch w:val="default"/>
    <w:sig w:usb0="00000000" w:usb1="00000000" w:usb2="00000016" w:usb3="00000000" w:csb0="00060007"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9EB8B"/>
    <w:multiLevelType w:val="multilevel"/>
    <w:tmpl w:val="54B9EB8B"/>
    <w:lvl w:ilvl="0" w:tentative="0">
      <w:start w:val="1"/>
      <w:numFmt w:val="chineseCounting"/>
      <w:pStyle w:val="6"/>
      <w:suff w:val="nothing"/>
      <w:lvlText w:val="%1、"/>
      <w:lvlJc w:val="left"/>
      <w:pPr>
        <w:tabs>
          <w:tab w:val="left" w:pos="0"/>
        </w:tabs>
        <w:ind w:left="0" w:leftChars="0" w:firstLine="0" w:firstLineChars="0"/>
      </w:pPr>
      <w:rPr>
        <w:rFonts w:hint="eastAsia" w:ascii="宋体" w:hAnsi="宋体" w:eastAsia="宋体" w:cs="宋体"/>
      </w:rPr>
    </w:lvl>
    <w:lvl w:ilvl="1" w:tentative="0">
      <w:start w:val="1"/>
      <w:numFmt w:val="decimal"/>
      <w:pStyle w:val="9"/>
      <w:isLgl/>
      <w:lvlText w:val="%1.%2."/>
      <w:lvlJc w:val="left"/>
      <w:pPr>
        <w:ind w:left="567" w:hanging="567"/>
      </w:pPr>
      <w:rPr>
        <w:rFonts w:hint="eastAsia" w:ascii="宋体" w:hAnsi="宋体" w:eastAsia="宋体" w:cs="宋体"/>
      </w:rPr>
    </w:lvl>
    <w:lvl w:ilvl="2" w:tentative="0">
      <w:start w:val="1"/>
      <w:numFmt w:val="decimal"/>
      <w:pStyle w:val="10"/>
      <w:isLgl/>
      <w:lvlText w:val="%1.%2.%3."/>
      <w:lvlJc w:val="left"/>
      <w:pPr>
        <w:ind w:left="709" w:hanging="709"/>
      </w:pPr>
      <w:rPr>
        <w:rFonts w:hint="eastAsia" w:ascii="宋体" w:hAnsi="宋体" w:eastAsia="宋体" w:cs="宋体"/>
      </w:rPr>
    </w:lvl>
    <w:lvl w:ilvl="3" w:tentative="0">
      <w:start w:val="1"/>
      <w:numFmt w:val="decimal"/>
      <w:pStyle w:val="11"/>
      <w:isLgl/>
      <w:lvlText w:val="%1.%2.%3.%4."/>
      <w:lvlJc w:val="left"/>
      <w:pPr>
        <w:ind w:left="850" w:hanging="850"/>
      </w:pPr>
      <w:rPr>
        <w:rFonts w:hint="eastAsia" w:ascii="宋体" w:hAnsi="宋体" w:eastAsia="宋体" w:cs="宋体"/>
      </w:rPr>
    </w:lvl>
    <w:lvl w:ilvl="4" w:tentative="0">
      <w:start w:val="1"/>
      <w:numFmt w:val="decimal"/>
      <w:pStyle w:val="12"/>
      <w:isLgl/>
      <w:lvlText w:val="%1.%2.%3.%4.%5."/>
      <w:lvlJc w:val="left"/>
      <w:pPr>
        <w:ind w:left="991" w:hanging="991"/>
      </w:pPr>
      <w:rPr>
        <w:rFonts w:hint="eastAsia" w:ascii="宋体" w:hAnsi="宋体" w:eastAsia="宋体" w:cs="宋体"/>
      </w:rPr>
    </w:lvl>
    <w:lvl w:ilvl="5" w:tentative="0">
      <w:start w:val="1"/>
      <w:numFmt w:val="decimal"/>
      <w:pStyle w:val="13"/>
      <w:isLgl/>
      <w:lvlText w:val="%1.%2.%3.%4.%5.%6."/>
      <w:lvlJc w:val="left"/>
      <w:pPr>
        <w:ind w:left="1134" w:hanging="1134"/>
      </w:pPr>
      <w:rPr>
        <w:rFonts w:hint="eastAsia" w:ascii="宋体" w:hAnsi="宋体" w:eastAsia="宋体" w:cs="宋体"/>
      </w:rPr>
    </w:lvl>
    <w:lvl w:ilvl="6" w:tentative="0">
      <w:start w:val="1"/>
      <w:numFmt w:val="decimal"/>
      <w:pStyle w:val="14"/>
      <w:isLgl/>
      <w:lvlText w:val="%1.%2.%3.%4.%5.%6.%7."/>
      <w:lvlJc w:val="left"/>
      <w:pPr>
        <w:ind w:left="1275" w:hanging="1275"/>
      </w:pPr>
      <w:rPr>
        <w:rFonts w:hint="eastAsia" w:ascii="宋体" w:hAnsi="宋体" w:eastAsia="宋体" w:cs="宋体"/>
      </w:rPr>
    </w:lvl>
    <w:lvl w:ilvl="7" w:tentative="0">
      <w:start w:val="1"/>
      <w:numFmt w:val="decimal"/>
      <w:pStyle w:val="15"/>
      <w:isLgl/>
      <w:lvlText w:val="%1.%2.%3.%4.%5.%6.%7.%8."/>
      <w:lvlJc w:val="left"/>
      <w:pPr>
        <w:ind w:left="1418" w:hanging="1418"/>
      </w:pPr>
      <w:rPr>
        <w:rFonts w:hint="eastAsia" w:ascii="宋体" w:hAnsi="宋体" w:eastAsia="宋体" w:cs="宋体"/>
      </w:rPr>
    </w:lvl>
    <w:lvl w:ilvl="8" w:tentative="0">
      <w:start w:val="1"/>
      <w:numFmt w:val="decimal"/>
      <w:pStyle w:val="16"/>
      <w:isLgl/>
      <w:lvlText w:val="%1.%2.%3.%4.%5.%6.%7.%8.%9."/>
      <w:lvlJc w:val="left"/>
      <w:pPr>
        <w:ind w:left="1558" w:hanging="1558"/>
      </w:pPr>
      <w:rPr>
        <w:rFonts w:hint="eastAsia" w:ascii="宋体" w:hAnsi="宋体" w:eastAsia="宋体" w:cs="宋体"/>
      </w:rPr>
    </w:lvl>
  </w:abstractNum>
  <w:abstractNum w:abstractNumId="1">
    <w:nsid w:val="672EDBAC"/>
    <w:multiLevelType w:val="singleLevel"/>
    <w:tmpl w:val="672EDBAC"/>
    <w:lvl w:ilvl="0" w:tentative="0">
      <w:start w:val="4"/>
      <w:numFmt w:val="chineseCounting"/>
      <w:suff w:val="nothing"/>
      <w:lvlText w:val="%1、"/>
      <w:lvlJc w:val="left"/>
      <w:rPr>
        <w:rFonts w:hint="eastAsia"/>
      </w:rPr>
    </w:lvl>
  </w:abstractNum>
  <w:abstractNum w:abstractNumId="2">
    <w:nsid w:val="76BACEE7"/>
    <w:multiLevelType w:val="singleLevel"/>
    <w:tmpl w:val="76BACEE7"/>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MDNkNWQ0ZWMxNjY0YzI3ODdkN2UzOWY5OGRlNzEifQ=="/>
  </w:docVars>
  <w:rsids>
    <w:rsidRoot w:val="1F741D8C"/>
    <w:rsid w:val="00F471B2"/>
    <w:rsid w:val="02BD280C"/>
    <w:rsid w:val="06E65ABA"/>
    <w:rsid w:val="082F30B8"/>
    <w:rsid w:val="0BC2638F"/>
    <w:rsid w:val="0D78696A"/>
    <w:rsid w:val="0DBF30C4"/>
    <w:rsid w:val="100159F1"/>
    <w:rsid w:val="15690030"/>
    <w:rsid w:val="15B405D8"/>
    <w:rsid w:val="17F03948"/>
    <w:rsid w:val="193251CA"/>
    <w:rsid w:val="1C3E1701"/>
    <w:rsid w:val="1CBB157E"/>
    <w:rsid w:val="1F741D8C"/>
    <w:rsid w:val="1FC0011B"/>
    <w:rsid w:val="239C7D86"/>
    <w:rsid w:val="250D2B25"/>
    <w:rsid w:val="25DE44B5"/>
    <w:rsid w:val="264801BD"/>
    <w:rsid w:val="2B9E5DD1"/>
    <w:rsid w:val="2E1B2848"/>
    <w:rsid w:val="2E625B5C"/>
    <w:rsid w:val="300D6BCC"/>
    <w:rsid w:val="314B6B7C"/>
    <w:rsid w:val="38A60155"/>
    <w:rsid w:val="3D5B5D70"/>
    <w:rsid w:val="3D972B19"/>
    <w:rsid w:val="3DBB7856"/>
    <w:rsid w:val="46231EF7"/>
    <w:rsid w:val="464943C9"/>
    <w:rsid w:val="46AE2EAA"/>
    <w:rsid w:val="4A0E06F8"/>
    <w:rsid w:val="4BB038DA"/>
    <w:rsid w:val="4D1663BC"/>
    <w:rsid w:val="4D407FCA"/>
    <w:rsid w:val="4D5932DD"/>
    <w:rsid w:val="4DD11F09"/>
    <w:rsid w:val="50076B1F"/>
    <w:rsid w:val="50417986"/>
    <w:rsid w:val="52845C1D"/>
    <w:rsid w:val="54457DE3"/>
    <w:rsid w:val="558E406A"/>
    <w:rsid w:val="57DB3B40"/>
    <w:rsid w:val="58416D91"/>
    <w:rsid w:val="596D654F"/>
    <w:rsid w:val="5BBF6D32"/>
    <w:rsid w:val="61852A60"/>
    <w:rsid w:val="62074C63"/>
    <w:rsid w:val="68112FCA"/>
    <w:rsid w:val="69FD1FFD"/>
    <w:rsid w:val="6B674346"/>
    <w:rsid w:val="6BB31049"/>
    <w:rsid w:val="6D8F37DC"/>
    <w:rsid w:val="71E07B02"/>
    <w:rsid w:val="721001E1"/>
    <w:rsid w:val="74CE2BD7"/>
    <w:rsid w:val="7510601B"/>
    <w:rsid w:val="76F26880"/>
    <w:rsid w:val="78770D22"/>
    <w:rsid w:val="7DCD6B2C"/>
    <w:rsid w:val="7E37366F"/>
    <w:rsid w:val="7EEA0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Calibri" w:hAnsi="Calibri" w:eastAsia="宋体" w:cs="Calibri"/>
      <w:kern w:val="2"/>
      <w:sz w:val="24"/>
      <w:szCs w:val="21"/>
      <w:lang w:val="en-US" w:eastAsia="zh-CN" w:bidi="ar-SA"/>
    </w:rPr>
  </w:style>
  <w:style w:type="paragraph" w:styleId="6">
    <w:name w:val="heading 1"/>
    <w:basedOn w:val="7"/>
    <w:next w:val="1"/>
    <w:autoRedefine/>
    <w:qFormat/>
    <w:uiPriority w:val="0"/>
    <w:pPr>
      <w:numPr>
        <w:ilvl w:val="0"/>
        <w:numId w:val="1"/>
      </w:numPr>
      <w:spacing w:line="360" w:lineRule="auto"/>
      <w:jc w:val="left"/>
      <w:outlineLvl w:val="0"/>
    </w:pPr>
    <w:rPr>
      <w:rFonts w:ascii="Times New Roman" w:hAnsi="Times New Roman" w:eastAsia="黑体" w:cs="Times New Roman"/>
      <w:bCs/>
      <w:kern w:val="44"/>
      <w:sz w:val="32"/>
      <w:szCs w:val="44"/>
    </w:rPr>
  </w:style>
  <w:style w:type="paragraph" w:styleId="9">
    <w:name w:val="heading 2"/>
    <w:basedOn w:val="1"/>
    <w:next w:val="1"/>
    <w:autoRedefine/>
    <w:semiHidden/>
    <w:unhideWhenUsed/>
    <w:qFormat/>
    <w:uiPriority w:val="0"/>
    <w:pPr>
      <w:keepNext/>
      <w:keepLines/>
      <w:numPr>
        <w:ilvl w:val="1"/>
        <w:numId w:val="1"/>
      </w:numPr>
      <w:spacing w:before="260" w:beforeLines="0" w:beforeAutospacing="0" w:after="260" w:afterLines="0" w:afterAutospacing="0" w:line="413" w:lineRule="auto"/>
      <w:ind w:left="567" w:hanging="567"/>
      <w:outlineLvl w:val="1"/>
    </w:pPr>
    <w:rPr>
      <w:rFonts w:ascii="Arial" w:hAnsi="Arial" w:eastAsia="黑体"/>
      <w:b/>
      <w:sz w:val="32"/>
    </w:rPr>
  </w:style>
  <w:style w:type="paragraph" w:styleId="10">
    <w:name w:val="heading 3"/>
    <w:basedOn w:val="1"/>
    <w:next w:val="1"/>
    <w:autoRedefine/>
    <w:semiHidden/>
    <w:unhideWhenUsed/>
    <w:qFormat/>
    <w:uiPriority w:val="0"/>
    <w:pPr>
      <w:keepNext/>
      <w:keepLines/>
      <w:numPr>
        <w:ilvl w:val="2"/>
        <w:numId w:val="1"/>
      </w:numPr>
      <w:spacing w:before="260" w:beforeLines="0" w:beforeAutospacing="0" w:after="260" w:afterLines="0" w:afterAutospacing="0" w:line="413" w:lineRule="auto"/>
      <w:ind w:left="709" w:hanging="709"/>
      <w:outlineLvl w:val="2"/>
    </w:pPr>
    <w:rPr>
      <w:b/>
      <w:sz w:val="32"/>
    </w:rPr>
  </w:style>
  <w:style w:type="paragraph" w:styleId="11">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850" w:hanging="850"/>
      <w:outlineLvl w:val="3"/>
    </w:pPr>
    <w:rPr>
      <w:rFonts w:ascii="Arial" w:hAnsi="Arial" w:eastAsia="黑体"/>
      <w:b/>
      <w:sz w:val="28"/>
    </w:rPr>
  </w:style>
  <w:style w:type="paragraph" w:styleId="12">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991" w:hanging="991"/>
      <w:outlineLvl w:val="4"/>
    </w:pPr>
    <w:rPr>
      <w:b/>
      <w:sz w:val="28"/>
    </w:rPr>
  </w:style>
  <w:style w:type="paragraph" w:styleId="13">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1134" w:hanging="1134"/>
      <w:outlineLvl w:val="5"/>
    </w:pPr>
    <w:rPr>
      <w:rFonts w:ascii="Arial" w:hAnsi="Arial" w:eastAsia="黑体"/>
      <w:b/>
      <w:sz w:val="24"/>
    </w:rPr>
  </w:style>
  <w:style w:type="paragraph" w:styleId="14">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1275" w:hanging="1275"/>
      <w:outlineLvl w:val="6"/>
    </w:pPr>
    <w:rPr>
      <w:b/>
      <w:sz w:val="24"/>
    </w:rPr>
  </w:style>
  <w:style w:type="paragraph" w:styleId="15">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1418" w:hanging="1418"/>
      <w:outlineLvl w:val="7"/>
    </w:pPr>
    <w:rPr>
      <w:rFonts w:ascii="Arial" w:hAnsi="Arial" w:eastAsia="黑体"/>
      <w:sz w:val="24"/>
    </w:rPr>
  </w:style>
  <w:style w:type="paragraph" w:styleId="16">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1558" w:hanging="1558"/>
      <w:outlineLvl w:val="8"/>
    </w:pPr>
    <w:rPr>
      <w:rFonts w:ascii="Arial" w:hAnsi="Arial" w:eastAsia="黑体"/>
      <w:sz w:val="21"/>
    </w:rPr>
  </w:style>
  <w:style w:type="character" w:default="1" w:styleId="27">
    <w:name w:val="Default Paragraph Font"/>
    <w:autoRedefine/>
    <w:semiHidden/>
    <w:qFormat/>
    <w:uiPriority w:val="0"/>
  </w:style>
  <w:style w:type="table" w:default="1" w:styleId="2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unhideWhenUsed/>
    <w:qFormat/>
    <w:uiPriority w:val="99"/>
    <w:pPr>
      <w:spacing w:after="120"/>
    </w:pPr>
    <w:rPr>
      <w:sz w:val="28"/>
    </w:rPr>
  </w:style>
  <w:style w:type="paragraph" w:styleId="3">
    <w:name w:val="Body Text First Indent"/>
    <w:basedOn w:val="1"/>
    <w:next w:val="4"/>
    <w:autoRedefine/>
    <w:qFormat/>
    <w:uiPriority w:val="0"/>
    <w:pPr>
      <w:widowControl w:val="0"/>
      <w:tabs>
        <w:tab w:val="left" w:pos="0"/>
      </w:tabs>
      <w:kinsoku/>
      <w:autoSpaceDE/>
      <w:autoSpaceDN/>
      <w:adjustRightInd/>
      <w:snapToGrid/>
      <w:ind w:firstLine="420" w:firstLineChars="100"/>
      <w:jc w:val="both"/>
      <w:textAlignment w:val="auto"/>
    </w:pPr>
    <w:rPr>
      <w:rFonts w:ascii="Calibri" w:hAnsi="Calibri" w:eastAsia="宋体" w:cs="Times New Roman"/>
      <w:snapToGrid/>
      <w:color w:val="auto"/>
      <w:kern w:val="2"/>
      <w:sz w:val="28"/>
      <w:szCs w:val="24"/>
    </w:rPr>
  </w:style>
  <w:style w:type="paragraph" w:styleId="4">
    <w:name w:val="Body Text First Indent 2"/>
    <w:basedOn w:val="5"/>
    <w:next w:val="1"/>
    <w:autoRedefine/>
    <w:qFormat/>
    <w:uiPriority w:val="99"/>
  </w:style>
  <w:style w:type="paragraph" w:styleId="5">
    <w:name w:val="Body Text Indent"/>
    <w:basedOn w:val="1"/>
    <w:autoRedefine/>
    <w:qFormat/>
    <w:uiPriority w:val="99"/>
    <w:pPr>
      <w:spacing w:after="120"/>
      <w:ind w:left="420" w:leftChars="200"/>
    </w:pPr>
  </w:style>
  <w:style w:type="paragraph" w:styleId="7">
    <w:name w:val="Title"/>
    <w:basedOn w:val="8"/>
    <w:next w:val="1"/>
    <w:autoRedefine/>
    <w:qFormat/>
    <w:uiPriority w:val="0"/>
    <w:pPr>
      <w:spacing w:before="240" w:beforeLines="0" w:beforeAutospacing="0" w:after="60" w:afterLines="0" w:afterAutospacing="0"/>
      <w:jc w:val="center"/>
      <w:outlineLvl w:val="0"/>
    </w:pPr>
    <w:rPr>
      <w:rFonts w:ascii="Arial" w:hAnsi="Arial"/>
      <w:b/>
      <w:sz w:val="32"/>
    </w:rPr>
  </w:style>
  <w:style w:type="paragraph" w:styleId="8">
    <w:name w:val="toc 2"/>
    <w:basedOn w:val="1"/>
    <w:next w:val="1"/>
    <w:autoRedefine/>
    <w:qFormat/>
    <w:uiPriority w:val="1"/>
    <w:pPr>
      <w:ind w:left="596"/>
    </w:pPr>
    <w:rPr>
      <w:rFonts w:ascii="宋体" w:hAnsi="宋体" w:eastAsia="宋体"/>
      <w:sz w:val="24"/>
      <w:szCs w:val="24"/>
    </w:rPr>
  </w:style>
  <w:style w:type="paragraph" w:styleId="17">
    <w:name w:val="Normal Indent"/>
    <w:basedOn w:val="1"/>
    <w:next w:val="1"/>
    <w:autoRedefine/>
    <w:qFormat/>
    <w:uiPriority w:val="0"/>
    <w:pPr>
      <w:ind w:firstLine="420" w:firstLineChars="200"/>
    </w:pPr>
    <w:rPr>
      <w:rFonts w:ascii="Times New Roman" w:hAnsi="Times New Roman" w:eastAsia="宋体" w:cs="Times New Roman"/>
      <w:sz w:val="24"/>
      <w:szCs w:val="24"/>
    </w:rPr>
  </w:style>
  <w:style w:type="paragraph" w:styleId="18">
    <w:name w:val="toa heading"/>
    <w:basedOn w:val="1"/>
    <w:next w:val="1"/>
    <w:autoRedefine/>
    <w:qFormat/>
    <w:uiPriority w:val="0"/>
    <w:pPr>
      <w:spacing w:before="120"/>
    </w:pPr>
    <w:rPr>
      <w:rFonts w:ascii="Arial" w:hAnsi="Arial"/>
      <w:sz w:val="24"/>
    </w:rPr>
  </w:style>
  <w:style w:type="paragraph" w:styleId="19">
    <w:name w:val="Plain Text"/>
    <w:basedOn w:val="1"/>
    <w:autoRedefine/>
    <w:unhideWhenUsed/>
    <w:qFormat/>
    <w:uiPriority w:val="0"/>
    <w:rPr>
      <w:rFonts w:ascii="宋体" w:hAnsi="Courier New"/>
      <w:szCs w:val="20"/>
    </w:rPr>
  </w:style>
  <w:style w:type="paragraph" w:styleId="20">
    <w:name w:val="Body Text Indent 2"/>
    <w:basedOn w:val="1"/>
    <w:autoRedefine/>
    <w:qFormat/>
    <w:uiPriority w:val="0"/>
    <w:pPr>
      <w:spacing w:line="360" w:lineRule="auto"/>
      <w:ind w:firstLine="420"/>
    </w:pPr>
    <w:rPr>
      <w:sz w:val="24"/>
    </w:rPr>
  </w:style>
  <w:style w:type="paragraph" w:styleId="21">
    <w:name w:val="footer"/>
    <w:basedOn w:val="1"/>
    <w:autoRedefine/>
    <w:qFormat/>
    <w:uiPriority w:val="0"/>
    <w:pPr>
      <w:tabs>
        <w:tab w:val="center" w:pos="4153"/>
        <w:tab w:val="right" w:pos="8306"/>
      </w:tabs>
      <w:snapToGrid w:val="0"/>
      <w:jc w:val="left"/>
    </w:pPr>
    <w:rPr>
      <w:sz w:val="18"/>
    </w:rPr>
  </w:style>
  <w:style w:type="paragraph" w:styleId="2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3">
    <w:name w:val="Body Text Indent 3"/>
    <w:basedOn w:val="1"/>
    <w:autoRedefine/>
    <w:qFormat/>
    <w:uiPriority w:val="0"/>
    <w:pPr>
      <w:spacing w:line="300" w:lineRule="auto"/>
      <w:ind w:left="659" w:leftChars="314" w:firstLine="420" w:firstLineChars="200"/>
    </w:pPr>
    <w:rPr>
      <w:rFonts w:ascii="宋体" w:hAnsi="宋体"/>
    </w:rPr>
  </w:style>
  <w:style w:type="paragraph" w:styleId="24">
    <w:name w:val="Normal (Web)"/>
    <w:basedOn w:val="1"/>
    <w:autoRedefine/>
    <w:qFormat/>
    <w:uiPriority w:val="0"/>
    <w:rPr>
      <w:sz w:val="24"/>
    </w:rPr>
  </w:style>
  <w:style w:type="table" w:styleId="26">
    <w:name w:val="Table Grid"/>
    <w:basedOn w:val="2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autoRedefine/>
    <w:qFormat/>
    <w:uiPriority w:val="0"/>
    <w:rPr>
      <w:color w:val="0000FF"/>
      <w:u w:val="single"/>
    </w:rPr>
  </w:style>
  <w:style w:type="paragraph" w:customStyle="1" w:styleId="29">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0">
    <w:name w:val="正文1"/>
    <w:next w:val="1"/>
    <w:autoRedefine/>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paragraph" w:customStyle="1" w:styleId="31">
    <w:name w:val="列表段落1"/>
    <w:basedOn w:val="1"/>
    <w:autoRedefine/>
    <w:qFormat/>
    <w:uiPriority w:val="0"/>
    <w:pPr>
      <w:widowControl/>
      <w:adjustRightInd w:val="0"/>
      <w:snapToGrid w:val="0"/>
      <w:spacing w:after="200"/>
      <w:ind w:firstLine="420"/>
      <w:jc w:val="left"/>
    </w:pPr>
    <w:rPr>
      <w:rFonts w:ascii="Tahoma" w:hAnsi="Tahoma" w:eastAsia="微软雅黑"/>
      <w:kern w:val="0"/>
      <w:sz w:val="22"/>
      <w:szCs w:val="22"/>
    </w:rPr>
  </w:style>
  <w:style w:type="character" w:customStyle="1" w:styleId="32">
    <w:name w:val="font11"/>
    <w:basedOn w:val="27"/>
    <w:autoRedefine/>
    <w:qFormat/>
    <w:uiPriority w:val="0"/>
    <w:rPr>
      <w:rFonts w:hint="default" w:ascii="方正小标宋_GBK" w:hAnsi="方正小标宋_GBK" w:eastAsia="方正小标宋_GBK" w:cs="方正小标宋_GBK"/>
      <w:color w:val="000000"/>
      <w:sz w:val="32"/>
      <w:szCs w:val="32"/>
      <w:u w:val="none"/>
    </w:rPr>
  </w:style>
  <w:style w:type="character" w:customStyle="1" w:styleId="33">
    <w:name w:val="font21"/>
    <w:basedOn w:val="27"/>
    <w:autoRedefine/>
    <w:qFormat/>
    <w:uiPriority w:val="0"/>
    <w:rPr>
      <w:rFonts w:hint="eastAsia" w:ascii="宋体" w:hAnsi="宋体" w:eastAsia="宋体" w:cs="宋体"/>
      <w:color w:val="000000"/>
      <w:sz w:val="24"/>
      <w:szCs w:val="24"/>
      <w:u w:val="none"/>
    </w:rPr>
  </w:style>
  <w:style w:type="character" w:customStyle="1" w:styleId="34">
    <w:name w:val="font91"/>
    <w:basedOn w:val="27"/>
    <w:autoRedefine/>
    <w:qFormat/>
    <w:uiPriority w:val="0"/>
    <w:rPr>
      <w:rFonts w:hint="eastAsia" w:ascii="宋体" w:hAnsi="宋体" w:eastAsia="宋体" w:cs="宋体"/>
      <w:color w:val="000000"/>
      <w:sz w:val="24"/>
      <w:szCs w:val="24"/>
      <w:u w:val="single"/>
    </w:rPr>
  </w:style>
  <w:style w:type="character" w:customStyle="1" w:styleId="35">
    <w:name w:val="font81"/>
    <w:basedOn w:val="27"/>
    <w:autoRedefine/>
    <w:qFormat/>
    <w:uiPriority w:val="0"/>
    <w:rPr>
      <w:rFonts w:hint="eastAsia" w:ascii="黑体" w:hAnsi="宋体" w:eastAsia="黑体" w:cs="黑体"/>
      <w:color w:val="000000"/>
      <w:sz w:val="24"/>
      <w:szCs w:val="24"/>
      <w:u w:val="none"/>
    </w:rPr>
  </w:style>
  <w:style w:type="character" w:customStyle="1" w:styleId="36">
    <w:name w:val="font71"/>
    <w:basedOn w:val="27"/>
    <w:autoRedefine/>
    <w:qFormat/>
    <w:uiPriority w:val="0"/>
    <w:rPr>
      <w:rFonts w:hint="eastAsia" w:ascii="黑体" w:hAnsi="宋体" w:eastAsia="黑体" w:cs="黑体"/>
      <w:color w:val="FF0000"/>
      <w:sz w:val="24"/>
      <w:szCs w:val="24"/>
      <w:u w:val="none"/>
    </w:rPr>
  </w:style>
  <w:style w:type="character" w:customStyle="1" w:styleId="37">
    <w:name w:val="font101"/>
    <w:basedOn w:val="27"/>
    <w:autoRedefine/>
    <w:qFormat/>
    <w:uiPriority w:val="0"/>
    <w:rPr>
      <w:rFonts w:hint="eastAsia" w:ascii="宋体" w:hAnsi="宋体" w:eastAsia="宋体" w:cs="宋体"/>
      <w:color w:val="FF0000"/>
      <w:sz w:val="20"/>
      <w:szCs w:val="20"/>
      <w:u w:val="none"/>
    </w:rPr>
  </w:style>
  <w:style w:type="character" w:customStyle="1" w:styleId="38">
    <w:name w:val="font61"/>
    <w:basedOn w:val="27"/>
    <w:autoRedefine/>
    <w:qFormat/>
    <w:uiPriority w:val="0"/>
    <w:rPr>
      <w:rFonts w:hint="eastAsia" w:ascii="宋体" w:hAnsi="宋体" w:eastAsia="宋体" w:cs="宋体"/>
      <w:color w:val="000000"/>
      <w:sz w:val="20"/>
      <w:szCs w:val="20"/>
      <w:u w:val="none"/>
    </w:rPr>
  </w:style>
  <w:style w:type="character" w:customStyle="1" w:styleId="39">
    <w:name w:val="font112"/>
    <w:basedOn w:val="27"/>
    <w:autoRedefine/>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2023-07-18T09:00:00Z</dcterms:created>
  <dc:creator>一夕</dc:creator>
  <cp:lastModifiedBy>诸葛胜祥</cp:lastModifiedBy>
  <cp:lastPrinted>2023-12-12T07:57:00Z</cp:lastPrinted>
  <dcterms:modified xsi:type="dcterms:W3CDTF">2024-04-07T01:43:05Z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BB29BEADBBE94F4290945EC704C588EA_13</vt:lpwstr>
  </property>
</Properties>
</file>